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6" w:lineRule="auto"/>
        <w:rPr>
          <w:rFonts w:ascii="Arial" w:cs="Arial" w:eastAsia="Arial" w:hAnsi="Arial"/>
          <w:b w:val="1"/>
          <w:sz w:val="36"/>
          <w:szCs w:val="36"/>
        </w:rPr>
      </w:pPr>
      <w:bookmarkStart w:colFirst="0" w:colLast="0" w:name="_heading=h.1fob9te" w:id="0"/>
      <w:bookmarkEnd w:id="0"/>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6"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6"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w:t>
      </w:r>
    </w:p>
    <w:p w:rsidR="00000000" w:rsidDel="00000000" w:rsidP="00000000" w:rsidRDefault="00000000" w:rsidRPr="00000000" w14:paraId="00000004">
      <w:pPr>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6" w:lineRule="auto"/>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rtl w:val="0"/>
        </w:rPr>
        <w:t xml:space="preserve">CCZW21A05</w:t>
      </w:r>
      <w:r w:rsidDel="00000000" w:rsidR="00000000" w:rsidRPr="00000000">
        <w:rPr>
          <w:rtl w:val="0"/>
        </w:rPr>
      </w:r>
    </w:p>
    <w:p w:rsidR="00000000" w:rsidDel="00000000" w:rsidP="00000000" w:rsidRDefault="00000000" w:rsidRPr="00000000" w14:paraId="00000007">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6" w:lineRule="auto"/>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rtl w:val="0"/>
        </w:rPr>
        <w:t xml:space="preserve">Cabinet Office</w:t>
      </w:r>
      <w:r w:rsidDel="00000000" w:rsidR="00000000" w:rsidRPr="00000000">
        <w:rPr>
          <w:rtl w:val="0"/>
        </w:rPr>
      </w:r>
    </w:p>
    <w:p w:rsidR="00000000" w:rsidDel="00000000" w:rsidP="00000000" w:rsidRDefault="00000000" w:rsidRPr="00000000" w14:paraId="00000009">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Rule="auto"/>
        <w:ind w:left="3544" w:hanging="3544"/>
        <w:rPr>
          <w:rFonts w:ascii="Arial" w:cs="Arial" w:eastAsia="Arial" w:hAnsi="Arial"/>
          <w:sz w:val="24"/>
          <w:szCs w:val="24"/>
        </w:rPr>
      </w:pPr>
      <w:r w:rsidDel="00000000" w:rsidR="00000000" w:rsidRPr="00000000">
        <w:rPr>
          <w:rFonts w:ascii="Arial" w:cs="Arial" w:eastAsia="Arial" w:hAnsi="Arial"/>
          <w:sz w:val="24"/>
          <w:szCs w:val="24"/>
          <w:rtl w:val="0"/>
        </w:rPr>
        <w:t xml:space="preserve">BUYER ADDRESS</w:t>
        <w:tab/>
      </w:r>
      <w:r w:rsidDel="00000000" w:rsidR="00000000" w:rsidRPr="00000000">
        <w:rPr>
          <w:rFonts w:ascii="Arial" w:cs="Arial" w:eastAsia="Arial" w:hAnsi="Arial"/>
          <w:sz w:val="24"/>
          <w:szCs w:val="24"/>
          <w:rtl w:val="0"/>
        </w:rPr>
        <w:t xml:space="preserve">1 Horse Guards Road</w:t>
      </w:r>
    </w:p>
    <w:p w:rsidR="00000000" w:rsidDel="00000000" w:rsidP="00000000" w:rsidRDefault="00000000" w:rsidRPr="00000000" w14:paraId="0000000B">
      <w:pPr>
        <w:spacing w:after="0" w:lineRule="auto"/>
        <w:ind w:left="288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London</w:t>
      </w:r>
    </w:p>
    <w:p w:rsidR="00000000" w:rsidDel="00000000" w:rsidP="00000000" w:rsidRDefault="00000000" w:rsidRPr="00000000" w14:paraId="0000000C">
      <w:pPr>
        <w:spacing w:after="0" w:lineRule="auto"/>
        <w:ind w:left="2880" w:firstLine="720"/>
        <w:rPr>
          <w:rFonts w:ascii="Arial" w:cs="Arial" w:eastAsia="Arial" w:hAnsi="Arial"/>
          <w:sz w:val="24"/>
          <w:szCs w:val="24"/>
        </w:rPr>
      </w:pPr>
      <w:r w:rsidDel="00000000" w:rsidR="00000000" w:rsidRPr="00000000">
        <w:rPr>
          <w:rFonts w:ascii="Arial" w:cs="Arial" w:eastAsia="Arial" w:hAnsi="Arial"/>
          <w:sz w:val="24"/>
          <w:szCs w:val="24"/>
          <w:rtl w:val="0"/>
        </w:rPr>
        <w:t xml:space="preserve">SW1A 2HQ</w:t>
      </w:r>
    </w:p>
    <w:p w:rsidR="00000000" w:rsidDel="00000000" w:rsidP="00000000" w:rsidRDefault="00000000" w:rsidRPr="00000000" w14:paraId="0000000D">
      <w:pPr>
        <w:spacing w:after="0" w:lineRule="auto"/>
        <w:ind w:left="3544" w:hanging="3544"/>
        <w:rPr>
          <w:rFonts w:ascii="Arial" w:cs="Arial" w:eastAsia="Arial" w:hAnsi="Arial"/>
          <w:sz w:val="24"/>
          <w:szCs w:val="24"/>
        </w:rPr>
      </w:pPr>
      <w:r w:rsidDel="00000000" w:rsidR="00000000" w:rsidRPr="00000000">
        <w:rPr>
          <w:rFonts w:ascii="Arial" w:cs="Arial" w:eastAsia="Arial" w:hAnsi="Arial"/>
          <w:sz w:val="24"/>
          <w:szCs w:val="24"/>
          <w:rtl w:val="0"/>
        </w:rPr>
        <w:t xml:space="preserve"> </w:t>
        <w:tab/>
      </w:r>
      <w:r w:rsidDel="00000000" w:rsidR="00000000" w:rsidRPr="00000000">
        <w:rPr>
          <w:rFonts w:ascii="Arial" w:cs="Arial" w:eastAsia="Arial" w:hAnsi="Arial"/>
          <w:b w:val="1"/>
          <w:sz w:val="24"/>
          <w:szCs w:val="24"/>
          <w:rtl w:val="0"/>
        </w:rPr>
        <w:t xml:space="preserve">("CUSTOMER")</w:t>
      </w:r>
      <w:r w:rsidDel="00000000" w:rsidR="00000000" w:rsidRPr="00000000">
        <w:rPr>
          <w:rtl w:val="0"/>
        </w:rPr>
      </w:r>
    </w:p>
    <w:p w:rsidR="00000000" w:rsidDel="00000000" w:rsidP="00000000" w:rsidRDefault="00000000" w:rsidRPr="00000000" w14:paraId="0000000E">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r>
      <w:r w:rsidDel="00000000" w:rsidR="00000000" w:rsidRPr="00000000">
        <w:rPr>
          <w:rtl w:val="0"/>
        </w:rPr>
        <w:tab/>
        <w:tab/>
      </w:r>
      <w:r w:rsidDel="00000000" w:rsidR="00000000" w:rsidRPr="00000000">
        <w:rPr>
          <w:rFonts w:ascii="Arial" w:cs="Arial" w:eastAsia="Arial" w:hAnsi="Arial"/>
          <w:sz w:val="24"/>
          <w:szCs w:val="24"/>
          <w:rtl w:val="0"/>
        </w:rPr>
        <w:t xml:space="preserve">Allied Publicity Services (Manchester) Limited</w:t>
      </w:r>
    </w:p>
    <w:p w:rsidR="00000000" w:rsidDel="00000000" w:rsidP="00000000" w:rsidRDefault="00000000" w:rsidRPr="00000000" w14:paraId="00000010">
      <w:pPr>
        <w:ind w:left="3540" w:hanging="3540"/>
        <w:rPr>
          <w:rFonts w:ascii="Arial" w:cs="Arial" w:eastAsia="Arial" w:hAnsi="Arial"/>
        </w:rPr>
      </w:pPr>
      <w:bookmarkStart w:colFirst="0" w:colLast="0" w:name="_heading=h.x0e1pr5ndn5d" w:id="1"/>
      <w:bookmarkEnd w:id="1"/>
      <w:r w:rsidDel="00000000" w:rsidR="00000000" w:rsidRPr="00000000">
        <w:rPr>
          <w:rFonts w:ascii="Arial" w:cs="Arial" w:eastAsia="Arial" w:hAnsi="Arial"/>
          <w:sz w:val="24"/>
          <w:szCs w:val="24"/>
          <w:rtl w:val="0"/>
        </w:rPr>
        <w:t xml:space="preserve">SUPPLIER ADDRESS: </w:t>
        <w:tab/>
      </w:r>
      <w:r w:rsidDel="00000000" w:rsidR="00000000" w:rsidRPr="00000000">
        <w:rPr>
          <w:rFonts w:ascii="Arial" w:cs="Arial" w:eastAsia="Arial" w:hAnsi="Arial"/>
          <w:rtl w:val="0"/>
        </w:rPr>
        <w:t xml:space="preserve">Chetham House, </w:t>
      </w:r>
    </w:p>
    <w:p w:rsidR="00000000" w:rsidDel="00000000" w:rsidP="00000000" w:rsidRDefault="00000000" w:rsidRPr="00000000" w14:paraId="00000011">
      <w:pPr>
        <w:tabs>
          <w:tab w:val="center" w:pos="4153"/>
          <w:tab w:val="right" w:pos="8306"/>
        </w:tabs>
        <w:spacing w:after="120" w:line="259" w:lineRule="auto"/>
        <w:ind w:left="3543.3070866141725" w:firstLine="0"/>
        <w:rPr>
          <w:rFonts w:ascii="Arial" w:cs="Arial" w:eastAsia="Arial" w:hAnsi="Arial"/>
        </w:rPr>
      </w:pPr>
      <w:bookmarkStart w:colFirst="0" w:colLast="0" w:name="_heading=h.5v4w8jo0cubc" w:id="2"/>
      <w:bookmarkEnd w:id="2"/>
      <w:r w:rsidDel="00000000" w:rsidR="00000000" w:rsidRPr="00000000">
        <w:rPr>
          <w:rFonts w:ascii="Arial" w:cs="Arial" w:eastAsia="Arial" w:hAnsi="Arial"/>
          <w:rtl w:val="0"/>
        </w:rPr>
        <w:t xml:space="preserve">Bird Hall Lane, </w:t>
      </w:r>
    </w:p>
    <w:p w:rsidR="00000000" w:rsidDel="00000000" w:rsidP="00000000" w:rsidRDefault="00000000" w:rsidRPr="00000000" w14:paraId="00000012">
      <w:pPr>
        <w:tabs>
          <w:tab w:val="center" w:pos="4153"/>
          <w:tab w:val="right" w:pos="8306"/>
        </w:tabs>
        <w:spacing w:after="120" w:line="259" w:lineRule="auto"/>
        <w:ind w:left="3543.3070866141725" w:firstLine="0"/>
        <w:rPr>
          <w:rFonts w:ascii="Arial" w:cs="Arial" w:eastAsia="Arial" w:hAnsi="Arial"/>
        </w:rPr>
      </w:pPr>
      <w:bookmarkStart w:colFirst="0" w:colLast="0" w:name="_heading=h.r30jugyl0i9p" w:id="3"/>
      <w:bookmarkEnd w:id="3"/>
      <w:r w:rsidDel="00000000" w:rsidR="00000000" w:rsidRPr="00000000">
        <w:rPr>
          <w:rFonts w:ascii="Arial" w:cs="Arial" w:eastAsia="Arial" w:hAnsi="Arial"/>
          <w:rtl w:val="0"/>
        </w:rPr>
        <w:t xml:space="preserve">Cheadle Heath, </w:t>
      </w:r>
    </w:p>
    <w:p w:rsidR="00000000" w:rsidDel="00000000" w:rsidP="00000000" w:rsidRDefault="00000000" w:rsidRPr="00000000" w14:paraId="00000013">
      <w:pPr>
        <w:tabs>
          <w:tab w:val="center" w:pos="4153"/>
          <w:tab w:val="right" w:pos="8306"/>
        </w:tabs>
        <w:spacing w:after="120" w:line="259" w:lineRule="auto"/>
        <w:ind w:left="3543.3070866141725" w:firstLine="0"/>
        <w:rPr>
          <w:rFonts w:ascii="Arial" w:cs="Arial" w:eastAsia="Arial" w:hAnsi="Arial"/>
        </w:rPr>
      </w:pPr>
      <w:bookmarkStart w:colFirst="0" w:colLast="0" w:name="_heading=h.502hnbpkn0so" w:id="4"/>
      <w:bookmarkEnd w:id="4"/>
      <w:r w:rsidDel="00000000" w:rsidR="00000000" w:rsidRPr="00000000">
        <w:rPr>
          <w:rFonts w:ascii="Arial" w:cs="Arial" w:eastAsia="Arial" w:hAnsi="Arial"/>
          <w:rtl w:val="0"/>
        </w:rPr>
        <w:t xml:space="preserve">Greater Manchester</w:t>
      </w:r>
    </w:p>
    <w:p w:rsidR="00000000" w:rsidDel="00000000" w:rsidP="00000000" w:rsidRDefault="00000000" w:rsidRPr="00000000" w14:paraId="00000014">
      <w:pPr>
        <w:tabs>
          <w:tab w:val="center" w:pos="4153"/>
          <w:tab w:val="right" w:pos="8306"/>
        </w:tabs>
        <w:spacing w:after="120" w:line="259" w:lineRule="auto"/>
        <w:ind w:left="3543.3070866141725" w:firstLine="0"/>
        <w:rPr>
          <w:rFonts w:ascii="Arial" w:cs="Arial" w:eastAsia="Arial" w:hAnsi="Arial"/>
          <w:sz w:val="24"/>
          <w:szCs w:val="24"/>
        </w:rPr>
      </w:pPr>
      <w:bookmarkStart w:colFirst="0" w:colLast="0" w:name="_heading=h.y9kk43sz12m1" w:id="5"/>
      <w:bookmarkEnd w:id="5"/>
      <w:r w:rsidDel="00000000" w:rsidR="00000000" w:rsidRPr="00000000">
        <w:rPr>
          <w:rFonts w:ascii="Arial" w:cs="Arial" w:eastAsia="Arial" w:hAnsi="Arial"/>
          <w:rtl w:val="0"/>
        </w:rPr>
        <w:t xml:space="preserve"> SK3 0ZP</w:t>
      </w:r>
      <w:r w:rsidDel="00000000" w:rsidR="00000000" w:rsidRPr="00000000">
        <w:rPr>
          <w:rFonts w:ascii="Arial" w:cs="Arial" w:eastAsia="Arial" w:hAnsi="Arial"/>
          <w:sz w:val="24"/>
          <w:szCs w:val="24"/>
          <w:rtl w:val="0"/>
        </w:rPr>
        <w:tab/>
        <w:tab/>
      </w:r>
    </w:p>
    <w:p w:rsidR="00000000" w:rsidDel="00000000" w:rsidP="00000000" w:rsidRDefault="00000000" w:rsidRPr="00000000" w14:paraId="00000015">
      <w:pPr>
        <w:rPr>
          <w:rFonts w:ascii="Arial" w:cs="Arial" w:eastAsia="Arial" w:hAnsi="Arial"/>
          <w:b w:val="1"/>
          <w:sz w:val="24"/>
          <w:szCs w:val="24"/>
        </w:rPr>
      </w:pPr>
      <w:r w:rsidDel="00000000" w:rsidR="00000000" w:rsidRPr="00000000">
        <w:rPr>
          <w:rFonts w:ascii="Arial" w:cs="Arial" w:eastAsia="Arial" w:hAnsi="Arial"/>
          <w:sz w:val="24"/>
          <w:szCs w:val="24"/>
          <w:rtl w:val="0"/>
        </w:rPr>
        <w:tab/>
        <w:tab/>
        <w:tab/>
        <w:tab/>
        <w:tab/>
      </w:r>
      <w:r w:rsidDel="00000000" w:rsidR="00000000" w:rsidRPr="00000000">
        <w:rPr>
          <w:rFonts w:ascii="Arial" w:cs="Arial" w:eastAsia="Arial" w:hAnsi="Arial"/>
          <w:b w:val="1"/>
          <w:sz w:val="24"/>
          <w:szCs w:val="24"/>
          <w:rtl w:val="0"/>
        </w:rPr>
        <w:t xml:space="preserve">(“SUPPLIER”)</w:t>
      </w:r>
    </w:p>
    <w:p w:rsidR="00000000" w:rsidDel="00000000" w:rsidP="00000000" w:rsidRDefault="00000000" w:rsidRPr="00000000" w14:paraId="00000016">
      <w:pPr>
        <w:spacing w:line="240" w:lineRule="auto"/>
        <w:rPr>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rtl w:val="0"/>
        </w:rPr>
        <w:t xml:space="preserve">00681528</w:t>
      </w:r>
      <w:r w:rsidDel="00000000" w:rsidR="00000000" w:rsidRPr="00000000">
        <w:rPr>
          <w:rtl w:val="0"/>
        </w:rPr>
      </w:r>
    </w:p>
    <w:p w:rsidR="00000000" w:rsidDel="00000000" w:rsidP="00000000" w:rsidRDefault="00000000" w:rsidRPr="00000000" w14:paraId="00000017">
      <w:pPr>
        <w:spacing w:line="240" w:lineRule="auto"/>
        <w:rPr>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color w:val="0b0c0c"/>
          <w:sz w:val="24"/>
          <w:szCs w:val="24"/>
          <w:shd w:fill="f6f6f6" w:val="clear"/>
          <w:rtl w:val="0"/>
        </w:rPr>
        <w:t xml:space="preserve">212228001</w:t>
      </w:r>
      <w:r w:rsidDel="00000000" w:rsidR="00000000" w:rsidRPr="00000000">
        <w:rPr>
          <w:rtl w:val="0"/>
        </w:rPr>
      </w:r>
    </w:p>
    <w:p w:rsidR="00000000" w:rsidDel="00000000" w:rsidP="00000000" w:rsidRDefault="00000000" w:rsidRPr="00000000" w14:paraId="00000018">
      <w:pPr>
        <w:spacing w:line="240" w:lineRule="auto"/>
        <w:rPr>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t xml:space="preserve">21-222-8001</w:t>
      </w:r>
      <w:r w:rsidDel="00000000" w:rsidR="00000000" w:rsidRPr="00000000">
        <w:rPr>
          <w:rtl w:val="0"/>
        </w:rPr>
      </w:r>
    </w:p>
    <w:p w:rsidR="00000000" w:rsidDel="00000000" w:rsidP="00000000" w:rsidRDefault="00000000" w:rsidRPr="00000000" w14:paraId="00000019">
      <w:pPr>
        <w:spacing w:after="0" w:line="256" w:lineRule="auto"/>
        <w:rPr/>
      </w:pPr>
      <w:r w:rsidDel="00000000" w:rsidR="00000000" w:rsidRPr="00000000">
        <w:rPr>
          <w:rtl w:val="0"/>
        </w:rPr>
      </w:r>
    </w:p>
    <w:p w:rsidR="00000000" w:rsidDel="00000000" w:rsidP="00000000" w:rsidRDefault="00000000" w:rsidRPr="00000000" w14:paraId="0000001A">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D">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256" w:lineRule="auto"/>
        <w:rPr/>
      </w:pPr>
      <w:r w:rsidDel="00000000" w:rsidR="00000000" w:rsidRPr="00000000">
        <w:rPr>
          <w:rFonts w:ascii="Arial" w:cs="Arial" w:eastAsia="Arial" w:hAnsi="Arial"/>
          <w:sz w:val="24"/>
          <w:szCs w:val="24"/>
          <w:rtl w:val="0"/>
        </w:rPr>
        <w:t xml:space="preserve">This Order Form is for the provision of the Call-Off Deliverables and dated 09/05/2022</w:t>
      </w:r>
      <w:r w:rsidDel="00000000" w:rsidR="00000000" w:rsidRPr="00000000">
        <w:rPr>
          <w:rtl w:val="0"/>
        </w:rPr>
      </w:r>
    </w:p>
    <w:p w:rsidR="00000000" w:rsidDel="00000000" w:rsidP="00000000" w:rsidRDefault="00000000" w:rsidRPr="00000000" w14:paraId="0000001F">
      <w:pPr>
        <w:spacing w:after="0" w:line="25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spacing w:after="0" w:line="256" w:lineRule="auto"/>
        <w:jc w:val="both"/>
        <w:rPr/>
      </w:pPr>
      <w:r w:rsidDel="00000000" w:rsidR="00000000" w:rsidRPr="00000000">
        <w:rPr>
          <w:rFonts w:ascii="Arial" w:cs="Arial" w:eastAsia="Arial" w:hAnsi="Arial"/>
          <w:sz w:val="24"/>
          <w:szCs w:val="24"/>
          <w:rtl w:val="0"/>
        </w:rPr>
        <w:t xml:space="preserve">It is issued under the Framework Contract with the reference number RM6170 Print Management Services for the provision of a Managed Print Service.</w:t>
      </w:r>
      <w:r w:rsidDel="00000000" w:rsidR="00000000" w:rsidRPr="00000000">
        <w:rPr>
          <w:rtl w:val="0"/>
        </w:rPr>
      </w:r>
    </w:p>
    <w:p w:rsidR="00000000" w:rsidDel="00000000" w:rsidP="00000000" w:rsidRDefault="00000000" w:rsidRPr="00000000" w14:paraId="00000021">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tabs>
          <w:tab w:val="left" w:pos="2257"/>
        </w:tabs>
        <w:spacing w:after="0" w:line="256" w:lineRule="auto"/>
        <w:ind w:left="2880" w:hanging="2880"/>
        <w:rPr>
          <w:rFonts w:ascii="Arial" w:cs="Arial" w:eastAsia="Arial" w:hAnsi="Arial"/>
          <w:b w:val="1"/>
          <w:sz w:val="24"/>
          <w:szCs w:val="24"/>
        </w:rPr>
      </w:pPr>
      <w:r w:rsidDel="00000000" w:rsidR="00000000" w:rsidRPr="00000000">
        <w:rPr>
          <w:rFonts w:ascii="Arial" w:cs="Arial" w:eastAsia="Arial" w:hAnsi="Arial"/>
          <w:sz w:val="24"/>
          <w:szCs w:val="24"/>
          <w:rtl w:val="0"/>
        </w:rPr>
        <w:t xml:space="preserve">CALL-OFF LOT(S): </w:t>
      </w:r>
      <w:r w:rsidDel="00000000" w:rsidR="00000000" w:rsidRPr="00000000">
        <w:rPr>
          <w:rFonts w:ascii="Arial" w:cs="Arial" w:eastAsia="Arial" w:hAnsi="Arial"/>
          <w:b w:val="1"/>
          <w:sz w:val="24"/>
          <w:szCs w:val="24"/>
          <w:rtl w:val="0"/>
        </w:rPr>
        <w:t xml:space="preserve">Lot 2</w:t>
      </w:r>
    </w:p>
    <w:p w:rsidR="00000000" w:rsidDel="00000000" w:rsidP="00000000" w:rsidRDefault="00000000" w:rsidRPr="00000000" w14:paraId="00000023">
      <w:pPr>
        <w:tabs>
          <w:tab w:val="left" w:pos="2257"/>
        </w:tabs>
        <w:spacing w:after="0" w:line="256" w:lineRule="auto"/>
        <w:ind w:left="2880" w:hanging="288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4">
      <w:pPr>
        <w:keepNext w:val="1"/>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5">
      <w:pPr>
        <w:keepNext w:val="1"/>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7">
      <w:pPr>
        <w:numPr>
          <w:ilvl w:val="0"/>
          <w:numId w:val="1"/>
        </w:numPr>
        <w:pBdr>
          <w:top w:color="ffffff" w:space="31" w:sz="4" w:val="single"/>
          <w:left w:color="ffffff" w:space="31" w:sz="4" w:val="single"/>
          <w:bottom w:color="ffffff" w:space="31" w:sz="4" w:val="single"/>
          <w:right w:color="ffffff" w:space="31" w:sz="4" w:val="single"/>
        </w:pBdr>
        <w:spacing w:after="0"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8">
      <w:pPr>
        <w:numPr>
          <w:ilvl w:val="0"/>
          <w:numId w:val="1"/>
        </w:numPr>
        <w:pBdr>
          <w:top w:color="ffffff" w:space="31" w:sz="4" w:val="single"/>
          <w:left w:color="ffffff" w:space="31" w:sz="4" w:val="single"/>
          <w:bottom w:color="ffffff" w:space="31" w:sz="4" w:val="single"/>
          <w:right w:color="ffffff" w:space="31" w:sz="4" w:val="single"/>
        </w:pBdr>
        <w:spacing w:after="0" w:line="256" w:lineRule="auto"/>
        <w:ind w:left="786" w:hanging="360"/>
        <w:rPr/>
      </w:pPr>
      <w:r w:rsidDel="00000000" w:rsidR="00000000" w:rsidRPr="00000000">
        <w:rPr>
          <w:rFonts w:ascii="Arial" w:cs="Arial" w:eastAsia="Arial" w:hAnsi="Arial"/>
          <w:color w:val="000000"/>
          <w:sz w:val="24"/>
          <w:szCs w:val="24"/>
          <w:rtl w:val="0"/>
        </w:rPr>
        <w:t xml:space="preserve">Joint Schedule 1(Definitions and Interpretation) RM6170</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sz w:val="24"/>
          <w:szCs w:val="24"/>
          <w:rtl w:val="0"/>
        </w:rPr>
        <w:t xml:space="preserve">Print Management Services</w:t>
      </w:r>
      <w:r w:rsidDel="00000000" w:rsidR="00000000" w:rsidRPr="00000000">
        <w:rPr>
          <w:rtl w:val="0"/>
        </w:rPr>
      </w:r>
    </w:p>
    <w:p w:rsidR="00000000" w:rsidDel="00000000" w:rsidP="00000000" w:rsidRDefault="00000000" w:rsidRPr="00000000" w14:paraId="00000029">
      <w:pPr>
        <w:keepNext w:val="1"/>
        <w:numPr>
          <w:ilvl w:val="0"/>
          <w:numId w:val="1"/>
        </w:numPr>
        <w:pBdr>
          <w:top w:color="ffffff" w:space="31" w:sz="4" w:val="single"/>
          <w:left w:color="ffffff" w:space="31" w:sz="4" w:val="single"/>
          <w:bottom w:color="ffffff" w:space="31" w:sz="4" w:val="single"/>
          <w:right w:color="ffffff" w:space="31" w:sz="4" w:val="single"/>
        </w:pBdr>
        <w:spacing w:after="0" w:line="256"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A">
      <w:pPr>
        <w:numPr>
          <w:ilvl w:val="0"/>
          <w:numId w:val="2"/>
        </w:numPr>
        <w:pBdr>
          <w:top w:color="ffffff" w:space="31" w:sz="4" w:val="single"/>
          <w:left w:color="ffffff" w:space="31" w:sz="4" w:val="single"/>
          <w:bottom w:color="ffffff" w:space="31" w:sz="4" w:val="single"/>
          <w:right w:color="ffffff" w:space="31" w:sz="4" w:val="single"/>
        </w:pBdr>
        <w:spacing w:after="0" w:lineRule="auto"/>
        <w:ind w:left="1080" w:hanging="360"/>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RM6170</w:t>
      </w:r>
      <w:r w:rsidDel="00000000" w:rsidR="00000000" w:rsidRPr="00000000">
        <w:rPr>
          <w:rtl w:val="0"/>
        </w:rPr>
      </w:r>
    </w:p>
    <w:p w:rsidR="00000000" w:rsidDel="00000000" w:rsidP="00000000" w:rsidRDefault="00000000" w:rsidRPr="00000000" w14:paraId="0000002B">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2 (Variation Form)</w:t>
      </w:r>
      <w:r w:rsidDel="00000000" w:rsidR="00000000" w:rsidRPr="00000000">
        <w:rPr>
          <w:rtl w:val="0"/>
        </w:rPr>
      </w:r>
    </w:p>
    <w:p w:rsidR="00000000" w:rsidDel="00000000" w:rsidP="00000000" w:rsidRDefault="00000000" w:rsidRPr="00000000" w14:paraId="0000002C">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2D">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2E">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5 (Corporate Social Responsibility)</w:t>
      </w:r>
    </w:p>
    <w:p w:rsidR="00000000" w:rsidDel="00000000" w:rsidP="00000000" w:rsidRDefault="00000000" w:rsidRPr="00000000" w14:paraId="0000002F">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6 (Key Subcontractors)</w:t>
      </w:r>
      <w:r w:rsidDel="00000000" w:rsidR="00000000" w:rsidRPr="00000000">
        <w:rPr>
          <w:rtl w:val="0"/>
        </w:rPr>
      </w:r>
    </w:p>
    <w:p w:rsidR="00000000" w:rsidDel="00000000" w:rsidP="00000000" w:rsidRDefault="00000000" w:rsidRPr="00000000" w14:paraId="00000030">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7 (Financial Difficulties)</w:t>
      </w:r>
      <w:r w:rsidDel="00000000" w:rsidR="00000000" w:rsidRPr="00000000">
        <w:rPr>
          <w:rtl w:val="0"/>
        </w:rPr>
      </w:r>
    </w:p>
    <w:p w:rsidR="00000000" w:rsidDel="00000000" w:rsidP="00000000" w:rsidRDefault="00000000" w:rsidRPr="00000000" w14:paraId="00000031">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9 (Minimum Standards of Reliability)</w:t>
      </w:r>
      <w:r w:rsidDel="00000000" w:rsidR="00000000" w:rsidRPr="00000000">
        <w:rPr>
          <w:rtl w:val="0"/>
        </w:rPr>
      </w:r>
    </w:p>
    <w:p w:rsidR="00000000" w:rsidDel="00000000" w:rsidP="00000000" w:rsidRDefault="00000000" w:rsidRPr="00000000" w14:paraId="00000032">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10 (Rectification Plan)</w:t>
      </w:r>
      <w:r w:rsidDel="00000000" w:rsidR="00000000" w:rsidRPr="00000000">
        <w:rPr>
          <w:rtl w:val="0"/>
        </w:rPr>
      </w:r>
    </w:p>
    <w:p w:rsidR="00000000" w:rsidDel="00000000" w:rsidP="00000000" w:rsidRDefault="00000000" w:rsidRPr="00000000" w14:paraId="00000033">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11 (Processing Data)</w:t>
      </w:r>
      <w:r w:rsidDel="00000000" w:rsidR="00000000" w:rsidRPr="00000000">
        <w:rPr>
          <w:rtl w:val="0"/>
        </w:rPr>
      </w:r>
    </w:p>
    <w:p w:rsidR="00000000" w:rsidDel="00000000" w:rsidP="00000000" w:rsidRDefault="00000000" w:rsidRPr="00000000" w14:paraId="00000034">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12 (Supply Chain Visibility)</w:t>
      </w:r>
      <w:r w:rsidDel="00000000" w:rsidR="00000000" w:rsidRPr="00000000">
        <w:rPr>
          <w:rtl w:val="0"/>
        </w:rPr>
      </w:r>
    </w:p>
    <w:p w:rsidR="00000000" w:rsidDel="00000000" w:rsidP="00000000" w:rsidRDefault="00000000" w:rsidRPr="00000000" w14:paraId="00000035">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13 (Continuous Improvement)</w:t>
      </w:r>
      <w:r w:rsidDel="00000000" w:rsidR="00000000" w:rsidRPr="00000000">
        <w:rPr>
          <w:rtl w:val="0"/>
        </w:rPr>
      </w:r>
    </w:p>
    <w:p w:rsidR="00000000" w:rsidDel="00000000" w:rsidP="00000000" w:rsidRDefault="00000000" w:rsidRPr="00000000" w14:paraId="00000036">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Joint Schedule 14 (Benchmarking)</w:t>
      </w:r>
      <w:r w:rsidDel="00000000" w:rsidR="00000000" w:rsidRPr="00000000">
        <w:rPr>
          <w:rtl w:val="0"/>
        </w:rPr>
      </w:r>
    </w:p>
    <w:p w:rsidR="00000000" w:rsidDel="00000000" w:rsidP="00000000" w:rsidRDefault="00000000" w:rsidRPr="00000000" w14:paraId="00000037">
      <w:pPr>
        <w:numPr>
          <w:ilvl w:val="0"/>
          <w:numId w:val="2"/>
        </w:numPr>
        <w:pBdr>
          <w:top w:color="ffffff" w:space="31" w:sz="4" w:val="single"/>
          <w:left w:color="ffffff" w:space="31" w:sz="4" w:val="single"/>
          <w:bottom w:color="ffffff" w:space="31" w:sz="4" w:val="single"/>
          <w:right w:color="ffffff" w:space="31" w:sz="4" w:val="single"/>
        </w:pBdr>
        <w:spacing w:after="0" w:lineRule="auto"/>
        <w:ind w:left="1080" w:hanging="360"/>
        <w:rPr/>
      </w:pPr>
      <w:r w:rsidDel="00000000" w:rsidR="00000000" w:rsidRPr="00000000">
        <w:rPr>
          <w:rFonts w:ascii="Arial" w:cs="Arial" w:eastAsia="Arial" w:hAnsi="Arial"/>
          <w:color w:val="000000"/>
          <w:sz w:val="24"/>
          <w:szCs w:val="24"/>
          <w:rtl w:val="0"/>
        </w:rPr>
        <w:t xml:space="preserve">Call-Off Schedules for RM6170 </w:t>
      </w:r>
      <w:r w:rsidDel="00000000" w:rsidR="00000000" w:rsidRPr="00000000">
        <w:rPr>
          <w:rFonts w:ascii="Arial" w:cs="Arial" w:eastAsia="Arial" w:hAnsi="Arial"/>
          <w:sz w:val="24"/>
          <w:szCs w:val="24"/>
          <w:rtl w:val="0"/>
        </w:rPr>
        <w:t xml:space="preserve">Print Management Services</w:t>
      </w:r>
      <w:r w:rsidDel="00000000" w:rsidR="00000000" w:rsidRPr="00000000">
        <w:rPr>
          <w:rtl w:val="0"/>
        </w:rPr>
      </w:r>
    </w:p>
    <w:p w:rsidR="00000000" w:rsidDel="00000000" w:rsidP="00000000" w:rsidRDefault="00000000" w:rsidRPr="00000000" w14:paraId="00000038">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1 (Transparency Reports)</w:t>
      </w:r>
      <w:r w:rsidDel="00000000" w:rsidR="00000000" w:rsidRPr="00000000">
        <w:rPr>
          <w:rtl w:val="0"/>
        </w:rPr>
      </w:r>
    </w:p>
    <w:p w:rsidR="00000000" w:rsidDel="00000000" w:rsidP="00000000" w:rsidRDefault="00000000" w:rsidRPr="00000000" w14:paraId="00000039">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2 (Staff Transfer)</w:t>
      </w:r>
      <w:r w:rsidDel="00000000" w:rsidR="00000000" w:rsidRPr="00000000">
        <w:rPr>
          <w:rtl w:val="0"/>
        </w:rPr>
      </w:r>
    </w:p>
    <w:p w:rsidR="00000000" w:rsidDel="00000000" w:rsidP="00000000" w:rsidRDefault="00000000" w:rsidRPr="00000000" w14:paraId="0000003A">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 4 (Call-Off Tender)</w:t>
      </w:r>
    </w:p>
    <w:p w:rsidR="00000000" w:rsidDel="00000000" w:rsidP="00000000" w:rsidRDefault="00000000" w:rsidRPr="00000000" w14:paraId="0000003B">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5 (Pricing Details)</w:t>
      </w:r>
      <w:r w:rsidDel="00000000" w:rsidR="00000000" w:rsidRPr="00000000">
        <w:rPr>
          <w:rtl w:val="0"/>
        </w:rPr>
      </w:r>
    </w:p>
    <w:p w:rsidR="00000000" w:rsidDel="00000000" w:rsidP="00000000" w:rsidRDefault="00000000" w:rsidRPr="00000000" w14:paraId="0000003C">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6 (ICT Services)</w:t>
      </w:r>
      <w:r w:rsidDel="00000000" w:rsidR="00000000" w:rsidRPr="00000000">
        <w:rPr>
          <w:rtl w:val="0"/>
        </w:rPr>
      </w:r>
    </w:p>
    <w:p w:rsidR="00000000" w:rsidDel="00000000" w:rsidP="00000000" w:rsidRDefault="00000000" w:rsidRPr="00000000" w14:paraId="0000003D">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7 (Key Supplier Staff)</w:t>
      </w:r>
      <w:r w:rsidDel="00000000" w:rsidR="00000000" w:rsidRPr="00000000">
        <w:rPr>
          <w:rtl w:val="0"/>
        </w:rPr>
      </w:r>
    </w:p>
    <w:p w:rsidR="00000000" w:rsidDel="00000000" w:rsidP="00000000" w:rsidRDefault="00000000" w:rsidRPr="00000000" w14:paraId="0000003E">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3F">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10 (Exit Management)</w:t>
      </w:r>
      <w:r w:rsidDel="00000000" w:rsidR="00000000" w:rsidRPr="00000000">
        <w:rPr>
          <w:rtl w:val="0"/>
        </w:rPr>
      </w:r>
    </w:p>
    <w:p w:rsidR="00000000" w:rsidDel="00000000" w:rsidP="00000000" w:rsidRDefault="00000000" w:rsidRPr="00000000" w14:paraId="00000040">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13 (Implementation Plan and Testing)</w:t>
      </w:r>
      <w:r w:rsidDel="00000000" w:rsidR="00000000" w:rsidRPr="00000000">
        <w:rPr>
          <w:rtl w:val="0"/>
        </w:rPr>
      </w:r>
    </w:p>
    <w:p w:rsidR="00000000" w:rsidDel="00000000" w:rsidP="00000000" w:rsidRDefault="00000000" w:rsidRPr="00000000" w14:paraId="00000041">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14 (Service Levels)</w:t>
      </w:r>
      <w:r w:rsidDel="00000000" w:rsidR="00000000" w:rsidRPr="00000000">
        <w:rPr>
          <w:rtl w:val="0"/>
        </w:rPr>
      </w:r>
    </w:p>
    <w:p w:rsidR="00000000" w:rsidDel="00000000" w:rsidP="00000000" w:rsidRDefault="00000000" w:rsidRPr="00000000" w14:paraId="00000042">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15 (Call-Off Contract Management)</w:t>
      </w:r>
      <w:r w:rsidDel="00000000" w:rsidR="00000000" w:rsidRPr="00000000">
        <w:rPr>
          <w:rtl w:val="0"/>
        </w:rPr>
      </w:r>
    </w:p>
    <w:p w:rsidR="00000000" w:rsidDel="00000000" w:rsidP="00000000" w:rsidRDefault="00000000" w:rsidRPr="00000000" w14:paraId="00000043">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18 (Background Checks)</w:t>
      </w:r>
      <w:r w:rsidDel="00000000" w:rsidR="00000000" w:rsidRPr="00000000">
        <w:rPr>
          <w:rtl w:val="0"/>
        </w:rPr>
      </w:r>
    </w:p>
    <w:p w:rsidR="00000000" w:rsidDel="00000000" w:rsidP="00000000" w:rsidRDefault="00000000" w:rsidRPr="00000000" w14:paraId="00000044">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20 (Call-Off Specification)</w:t>
      </w:r>
      <w:r w:rsidDel="00000000" w:rsidR="00000000" w:rsidRPr="00000000">
        <w:rPr>
          <w:rtl w:val="0"/>
        </w:rPr>
      </w:r>
    </w:p>
    <w:p w:rsidR="00000000" w:rsidDel="00000000" w:rsidP="00000000" w:rsidRDefault="00000000" w:rsidRPr="00000000" w14:paraId="00000045">
      <w:pPr>
        <w:numPr>
          <w:ilvl w:val="1"/>
          <w:numId w:val="2"/>
        </w:numPr>
        <w:pBdr>
          <w:top w:color="ffffff" w:space="31" w:sz="4" w:val="single"/>
          <w:left w:color="ffffff" w:space="31" w:sz="4" w:val="single"/>
          <w:bottom w:color="ffffff" w:space="31" w:sz="4" w:val="single"/>
          <w:right w:color="ffffff" w:space="31" w:sz="4" w:val="single"/>
        </w:pBdr>
        <w:spacing w:after="0" w:line="256" w:lineRule="auto"/>
        <w:ind w:left="1800" w:hanging="360"/>
        <w:rPr/>
      </w:pPr>
      <w:r w:rsidDel="00000000" w:rsidR="00000000" w:rsidRPr="00000000">
        <w:rPr>
          <w:rFonts w:ascii="Arial" w:cs="Arial" w:eastAsia="Arial" w:hAnsi="Arial"/>
          <w:color w:val="000000"/>
          <w:sz w:val="24"/>
          <w:szCs w:val="24"/>
          <w:rtl w:val="0"/>
        </w:rPr>
        <w:t xml:space="preserve">Call-Off Schedule 23 (Consignment Stock Services)</w:t>
      </w:r>
      <w:r w:rsidDel="00000000" w:rsidR="00000000" w:rsidRPr="00000000">
        <w:rPr>
          <w:rtl w:val="0"/>
        </w:rPr>
      </w:r>
    </w:p>
    <w:p w:rsidR="00000000" w:rsidDel="00000000" w:rsidP="00000000" w:rsidRDefault="00000000" w:rsidRPr="00000000" w14:paraId="00000046">
      <w:pPr>
        <w:numPr>
          <w:ilvl w:val="0"/>
          <w:numId w:val="1"/>
        </w:numPr>
        <w:pBdr>
          <w:top w:color="ffffff" w:space="31" w:sz="4" w:val="single"/>
          <w:left w:color="ffffff" w:space="31" w:sz="4" w:val="single"/>
          <w:bottom w:color="ffffff" w:space="31" w:sz="4" w:val="single"/>
          <w:right w:color="ffffff" w:space="31" w:sz="4" w:val="single"/>
        </w:pBdr>
        <w:spacing w:after="0" w:line="256"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3.0.8)</w:t>
      </w:r>
    </w:p>
    <w:p w:rsidR="00000000" w:rsidDel="00000000" w:rsidP="00000000" w:rsidRDefault="00000000" w:rsidRPr="00000000" w14:paraId="00000047">
      <w:pPr>
        <w:numPr>
          <w:ilvl w:val="0"/>
          <w:numId w:val="1"/>
        </w:numPr>
        <w:pBdr>
          <w:top w:color="ffffff" w:space="31" w:sz="4" w:val="single"/>
          <w:left w:color="ffffff" w:space="31" w:sz="4" w:val="single"/>
          <w:bottom w:color="ffffff" w:space="31" w:sz="4" w:val="single"/>
          <w:right w:color="ffffff" w:space="31" w:sz="4" w:val="single"/>
        </w:pBdr>
        <w:spacing w:after="0" w:line="256" w:lineRule="auto"/>
        <w:ind w:left="786" w:hanging="360"/>
        <w:rPr/>
      </w:pPr>
      <w:r w:rsidDel="00000000" w:rsidR="00000000" w:rsidRPr="00000000">
        <w:rPr>
          <w:rFonts w:ascii="Arial" w:cs="Arial" w:eastAsia="Arial" w:hAnsi="Arial"/>
          <w:color w:val="000000"/>
          <w:sz w:val="24"/>
          <w:szCs w:val="24"/>
          <w:rtl w:val="0"/>
        </w:rPr>
        <w:t xml:space="preserve">Joint Schedule 5 (Corporate Social Responsibility) RM6170</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sz w:val="24"/>
          <w:szCs w:val="24"/>
          <w:rtl w:val="0"/>
        </w:rPr>
        <w:t xml:space="preserve">Print Management Services</w:t>
      </w:r>
      <w:r w:rsidDel="00000000" w:rsidR="00000000" w:rsidRPr="00000000">
        <w:rPr>
          <w:rtl w:val="0"/>
        </w:rPr>
      </w:r>
    </w:p>
    <w:p w:rsidR="00000000" w:rsidDel="00000000" w:rsidP="00000000" w:rsidRDefault="00000000" w:rsidRPr="00000000" w14:paraId="00000048">
      <w:pPr>
        <w:numPr>
          <w:ilvl w:val="0"/>
          <w:numId w:val="1"/>
        </w:numPr>
        <w:pBdr>
          <w:top w:color="ffffff" w:space="31" w:sz="4" w:val="single"/>
          <w:left w:color="ffffff" w:space="31" w:sz="4" w:val="single"/>
          <w:bottom w:color="ffffff" w:space="31" w:sz="4" w:val="single"/>
          <w:right w:color="ffffff" w:space="31" w:sz="4" w:val="single"/>
        </w:pBdr>
        <w:spacing w:after="0" w:line="256" w:lineRule="auto"/>
        <w:ind w:left="78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9">
      <w:pPr>
        <w:pBdr>
          <w:top w:color="ffffff" w:space="31" w:sz="4" w:val="single"/>
          <w:left w:color="ffffff" w:space="31" w:sz="4" w:val="single"/>
          <w:bottom w:color="ffffff" w:space="31" w:sz="4" w:val="single"/>
          <w:right w:color="ffffff" w:space="31" w:sz="4" w:val="single"/>
        </w:pBdr>
        <w:spacing w:after="0" w:line="256"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A">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w:t>
      </w:r>
    </w:p>
    <w:p w:rsidR="00000000" w:rsidDel="00000000" w:rsidP="00000000" w:rsidRDefault="00000000" w:rsidRPr="00000000" w14:paraId="0000004B">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D">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E">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tabs>
          <w:tab w:val="left" w:pos="2257"/>
        </w:tabs>
        <w:spacing w:after="0" w:line="256" w:lineRule="auto"/>
        <w:rPr>
          <w:rFonts w:ascii="Arial" w:cs="Arial" w:eastAsia="Arial" w:hAnsi="Arial"/>
          <w:sz w:val="24"/>
          <w:szCs w:val="24"/>
        </w:rPr>
      </w:pPr>
      <w:bookmarkStart w:colFirst="0" w:colLast="0" w:name="_heading=h.gjdgxs" w:id="6"/>
      <w:bookmarkEnd w:id="6"/>
      <w:r w:rsidDel="00000000" w:rsidR="00000000" w:rsidRPr="00000000">
        <w:rPr>
          <w:rFonts w:ascii="Arial" w:cs="Arial" w:eastAsia="Arial" w:hAnsi="Arial"/>
          <w:sz w:val="24"/>
          <w:szCs w:val="24"/>
          <w:rtl w:val="0"/>
        </w:rPr>
        <w:t xml:space="preserve">CO Security Schedule</w:t>
      </w:r>
    </w:p>
    <w:p w:rsidR="00000000" w:rsidDel="00000000" w:rsidP="00000000" w:rsidRDefault="00000000" w:rsidRPr="00000000" w14:paraId="00000050">
      <w:pPr>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1">
      <w:pPr>
        <w:spacing w:after="0" w:line="256" w:lineRule="auto"/>
        <w:rPr/>
      </w:pPr>
      <w:r w:rsidDel="00000000" w:rsidR="00000000" w:rsidRPr="00000000">
        <w:rPr>
          <w:rFonts w:ascii="Arial" w:cs="Arial" w:eastAsia="Arial" w:hAnsi="Arial"/>
          <w:sz w:val="24"/>
          <w:szCs w:val="24"/>
          <w:rtl w:val="0"/>
        </w:rPr>
        <w:t xml:space="preserve">CALL-OFF START DATE:</w:t>
        <w:tab/>
        <w:tab/>
        <w:tab/>
        <w:t xml:space="preserve">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June 2022</w:t>
      </w:r>
      <w:r w:rsidDel="00000000" w:rsidR="00000000" w:rsidRPr="00000000">
        <w:rPr>
          <w:rtl w:val="0"/>
        </w:rPr>
      </w:r>
    </w:p>
    <w:p w:rsidR="00000000" w:rsidDel="00000000" w:rsidP="00000000" w:rsidRDefault="00000000" w:rsidRPr="00000000" w14:paraId="00000052">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56" w:lineRule="auto"/>
        <w:rPr/>
      </w:pPr>
      <w:r w:rsidDel="00000000" w:rsidR="00000000" w:rsidRPr="00000000">
        <w:rPr>
          <w:rFonts w:ascii="Arial" w:cs="Arial" w:eastAsia="Arial" w:hAnsi="Arial"/>
          <w:sz w:val="24"/>
          <w:szCs w:val="24"/>
          <w:rtl w:val="0"/>
        </w:rPr>
        <w:t xml:space="preserve">CALL-OFF EXPIRY DATE: </w:t>
        <w:tab/>
        <w:tab/>
        <w:t xml:space="preserve">31</w:t>
      </w:r>
      <w:r w:rsidDel="00000000" w:rsidR="00000000" w:rsidRPr="00000000">
        <w:rPr>
          <w:rFonts w:ascii="Arial" w:cs="Arial" w:eastAsia="Arial" w:hAnsi="Arial"/>
          <w:sz w:val="24"/>
          <w:szCs w:val="24"/>
          <w:vertAlign w:val="superscript"/>
          <w:rtl w:val="0"/>
        </w:rPr>
        <w:t xml:space="preserve">st</w:t>
      </w:r>
      <w:r w:rsidDel="00000000" w:rsidR="00000000" w:rsidRPr="00000000">
        <w:rPr>
          <w:rFonts w:ascii="Arial" w:cs="Arial" w:eastAsia="Arial" w:hAnsi="Arial"/>
          <w:sz w:val="24"/>
          <w:szCs w:val="24"/>
          <w:rtl w:val="0"/>
        </w:rPr>
        <w:t xml:space="preserve"> May 2025</w:t>
      </w:r>
      <w:r w:rsidDel="00000000" w:rsidR="00000000" w:rsidRPr="00000000">
        <w:rPr>
          <w:rtl w:val="0"/>
        </w:rPr>
      </w:r>
    </w:p>
    <w:p w:rsidR="00000000" w:rsidDel="00000000" w:rsidP="00000000" w:rsidRDefault="00000000" w:rsidRPr="00000000" w14:paraId="00000054">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56" w:lineRule="auto"/>
        <w:rPr/>
      </w:pPr>
      <w:r w:rsidDel="00000000" w:rsidR="00000000" w:rsidRPr="00000000">
        <w:rPr>
          <w:rFonts w:ascii="Arial" w:cs="Arial" w:eastAsia="Arial" w:hAnsi="Arial"/>
          <w:sz w:val="24"/>
          <w:szCs w:val="24"/>
          <w:rtl w:val="0"/>
        </w:rPr>
        <w:t xml:space="preserve">CALL-OFF INITIAL PERIOD:</w:t>
        <w:tab/>
        <w:tab/>
        <w:t xml:space="preserve">3 Years + 1 Year (at the Authority’s option)</w:t>
      </w:r>
      <w:r w:rsidDel="00000000" w:rsidR="00000000" w:rsidRPr="00000000">
        <w:rPr>
          <w:rtl w:val="0"/>
        </w:rPr>
      </w:r>
    </w:p>
    <w:p w:rsidR="00000000" w:rsidDel="00000000" w:rsidP="00000000" w:rsidRDefault="00000000" w:rsidRPr="00000000" w14:paraId="00000056">
      <w:pPr>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8">
      <w:pPr>
        <w:tabs>
          <w:tab w:val="left" w:pos="2257"/>
        </w:tabs>
        <w:spacing w:after="0" w:line="256" w:lineRule="auto"/>
        <w:rPr/>
      </w:pPr>
      <w:r w:rsidDel="00000000" w:rsidR="00000000" w:rsidRPr="00000000">
        <w:rPr>
          <w:rtl w:val="0"/>
        </w:rPr>
      </w:r>
    </w:p>
    <w:p w:rsidR="00000000" w:rsidDel="00000000" w:rsidP="00000000" w:rsidRDefault="00000000" w:rsidRPr="00000000" w14:paraId="00000059">
      <w:pPr>
        <w:tabs>
          <w:tab w:val="left" w:pos="2257"/>
        </w:tabs>
        <w:spacing w:after="0" w:line="256" w:lineRule="auto"/>
        <w:rPr/>
      </w:pPr>
      <w:r w:rsidDel="00000000" w:rsidR="00000000" w:rsidRPr="00000000">
        <w:rPr>
          <w:rFonts w:ascii="Arial" w:cs="Arial" w:eastAsia="Arial" w:hAnsi="Arial"/>
          <w:sz w:val="24"/>
          <w:szCs w:val="24"/>
          <w:rtl w:val="0"/>
        </w:rPr>
        <w:t xml:space="preserve">Option B: See details in Call-Off Schedule 20 (Call-Off Specification)</w:t>
      </w:r>
      <w:r w:rsidDel="00000000" w:rsidR="00000000" w:rsidRPr="00000000">
        <w:rPr>
          <w:rtl w:val="0"/>
        </w:rPr>
      </w:r>
    </w:p>
    <w:p w:rsidR="00000000" w:rsidDel="00000000" w:rsidP="00000000" w:rsidRDefault="00000000" w:rsidRPr="00000000" w14:paraId="0000005A">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5C">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5D">
      <w:pPr>
        <w:tabs>
          <w:tab w:val="left" w:pos="2257"/>
        </w:tabs>
        <w:spacing w:after="0" w:line="256" w:lineRule="auto"/>
        <w:rPr/>
      </w:pPr>
      <w:r w:rsidDel="00000000" w:rsidR="00000000" w:rsidRPr="00000000">
        <w:rPr>
          <w:rtl w:val="0"/>
        </w:rPr>
      </w:r>
    </w:p>
    <w:p w:rsidR="00000000" w:rsidDel="00000000" w:rsidP="00000000" w:rsidRDefault="00000000" w:rsidRPr="00000000" w14:paraId="0000005E">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tabs>
          <w:tab w:val="left" w:pos="2257"/>
        </w:tabs>
        <w:spacing w:after="0" w:line="256" w:lineRule="auto"/>
        <w:rPr>
          <w:highlight w:val="yellow"/>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Redacted under FOIA section 43, Commercial Interests</w:t>
      </w:r>
      <w:r w:rsidDel="00000000" w:rsidR="00000000" w:rsidRPr="00000000">
        <w:rPr>
          <w:rtl w:val="0"/>
        </w:rPr>
      </w:r>
    </w:p>
    <w:p w:rsidR="00000000" w:rsidDel="00000000" w:rsidP="00000000" w:rsidRDefault="00000000" w:rsidRPr="00000000" w14:paraId="00000060">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1">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3">
      <w:pPr>
        <w:tabs>
          <w:tab w:val="left" w:pos="2257"/>
        </w:tabs>
        <w:spacing w:after="0" w:line="256" w:lineRule="auto"/>
        <w:rPr/>
      </w:pPr>
      <w:r w:rsidDel="00000000" w:rsidR="00000000" w:rsidRPr="00000000">
        <w:rPr>
          <w:rtl w:val="0"/>
        </w:rPr>
      </w:r>
    </w:p>
    <w:p w:rsidR="00000000" w:rsidDel="00000000" w:rsidP="00000000" w:rsidRDefault="00000000" w:rsidRPr="00000000" w14:paraId="00000064">
      <w:pPr>
        <w:tabs>
          <w:tab w:val="left" w:pos="2257"/>
        </w:tabs>
        <w:spacing w:after="0" w:line="256" w:lineRule="auto"/>
        <w:rPr/>
      </w:pPr>
      <w:r w:rsidDel="00000000" w:rsidR="00000000" w:rsidRPr="00000000">
        <w:rPr>
          <w:rFonts w:ascii="Arial" w:cs="Arial" w:eastAsia="Arial" w:hAnsi="Arial"/>
          <w:sz w:val="24"/>
          <w:szCs w:val="24"/>
          <w:rtl w:val="0"/>
        </w:rPr>
        <w:t xml:space="preserve">See details in Call-Off Schedule 5 (Pricing Details)</w:t>
      </w:r>
      <w:r w:rsidDel="00000000" w:rsidR="00000000" w:rsidRPr="00000000">
        <w:rPr>
          <w:rtl w:val="0"/>
        </w:rPr>
      </w:r>
    </w:p>
    <w:p w:rsidR="00000000" w:rsidDel="00000000" w:rsidP="00000000" w:rsidRDefault="00000000" w:rsidRPr="00000000" w14:paraId="00000065">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changes to the Charges must use procedures that are equivalent to those in Paragraphs 4, 5 and 6 (if used) in Framework Schedule 3 (Framework Prices).</w:t>
      </w:r>
    </w:p>
    <w:p w:rsidR="00000000" w:rsidDel="00000000" w:rsidP="00000000" w:rsidRDefault="00000000" w:rsidRPr="00000000" w14:paraId="00000066">
      <w:pPr>
        <w:tabs>
          <w:tab w:val="left" w:pos="2257"/>
        </w:tabs>
        <w:spacing w:after="0" w:line="256" w:lineRule="auto"/>
        <w:rPr/>
      </w:pPr>
      <w:r w:rsidDel="00000000" w:rsidR="00000000" w:rsidRPr="00000000">
        <w:rPr>
          <w:rtl w:val="0"/>
        </w:rPr>
      </w:r>
    </w:p>
    <w:p w:rsidR="00000000" w:rsidDel="00000000" w:rsidP="00000000" w:rsidRDefault="00000000" w:rsidRPr="00000000" w14:paraId="00000067">
      <w:pPr>
        <w:tabs>
          <w:tab w:val="left" w:pos="2257"/>
        </w:tabs>
        <w:spacing w:after="0" w:line="256" w:lineRule="auto"/>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r w:rsidDel="00000000" w:rsidR="00000000" w:rsidRPr="00000000">
        <w:rPr>
          <w:rtl w:val="0"/>
        </w:rPr>
      </w:r>
    </w:p>
    <w:p w:rsidR="00000000" w:rsidDel="00000000" w:rsidP="00000000" w:rsidRDefault="00000000" w:rsidRPr="00000000" w14:paraId="00000068">
      <w:pPr>
        <w:numPr>
          <w:ilvl w:val="0"/>
          <w:numId w:val="3"/>
        </w:numPr>
        <w:pBdr>
          <w:top w:color="ffffff" w:space="31" w:sz="4" w:val="single"/>
          <w:left w:color="ffffff" w:space="31" w:sz="4" w:val="single"/>
          <w:bottom w:color="ffffff" w:space="31" w:sz="4" w:val="single"/>
          <w:right w:color="ffffff" w:space="31" w:sz="4" w:val="single"/>
        </w:pBdr>
        <w:tabs>
          <w:tab w:val="left" w:pos="1537"/>
        </w:tabs>
        <w:spacing w:after="0" w:line="256" w:lineRule="auto"/>
        <w:ind w:left="720" w:hanging="360"/>
        <w:rPr/>
      </w:pPr>
      <w:r w:rsidDel="00000000" w:rsidR="00000000" w:rsidRPr="00000000">
        <w:rPr>
          <w:rFonts w:ascii="Arial" w:cs="Arial" w:eastAsia="Arial" w:hAnsi="Arial"/>
          <w:color w:val="000000"/>
          <w:sz w:val="24"/>
          <w:szCs w:val="24"/>
          <w:rtl w:val="0"/>
        </w:rPr>
        <w:t xml:space="preserve">Indexation</w:t>
      </w:r>
      <w:r w:rsidDel="00000000" w:rsidR="00000000" w:rsidRPr="00000000">
        <w:rPr>
          <w:rtl w:val="0"/>
        </w:rPr>
      </w:r>
    </w:p>
    <w:p w:rsidR="00000000" w:rsidDel="00000000" w:rsidP="00000000" w:rsidRDefault="00000000" w:rsidRPr="00000000" w14:paraId="00000069">
      <w:pPr>
        <w:numPr>
          <w:ilvl w:val="0"/>
          <w:numId w:val="3"/>
        </w:numPr>
        <w:pBdr>
          <w:top w:color="ffffff" w:space="31" w:sz="4" w:val="single"/>
          <w:left w:color="ffffff" w:space="31" w:sz="4" w:val="single"/>
          <w:bottom w:color="ffffff" w:space="31" w:sz="4" w:val="single"/>
          <w:right w:color="ffffff" w:space="31" w:sz="4" w:val="single"/>
        </w:pBdr>
        <w:tabs>
          <w:tab w:val="left" w:pos="1537"/>
        </w:tabs>
        <w:spacing w:after="0" w:line="256" w:lineRule="auto"/>
        <w:ind w:left="720" w:hanging="360"/>
        <w:rPr/>
      </w:pPr>
      <w:r w:rsidDel="00000000" w:rsidR="00000000" w:rsidRPr="00000000">
        <w:rPr>
          <w:rFonts w:ascii="Arial" w:cs="Arial" w:eastAsia="Arial" w:hAnsi="Arial"/>
          <w:color w:val="000000"/>
          <w:sz w:val="24"/>
          <w:szCs w:val="24"/>
          <w:rtl w:val="0"/>
        </w:rPr>
        <w:t xml:space="preserve">Specific Change in Law</w:t>
      </w:r>
      <w:r w:rsidDel="00000000" w:rsidR="00000000" w:rsidRPr="00000000">
        <w:rPr>
          <w:rtl w:val="0"/>
        </w:rPr>
      </w:r>
    </w:p>
    <w:p w:rsidR="00000000" w:rsidDel="00000000" w:rsidP="00000000" w:rsidRDefault="00000000" w:rsidRPr="00000000" w14:paraId="0000006A">
      <w:pPr>
        <w:numPr>
          <w:ilvl w:val="0"/>
          <w:numId w:val="3"/>
        </w:numPr>
        <w:pBdr>
          <w:top w:color="ffffff" w:space="31" w:sz="4" w:val="single"/>
          <w:left w:color="ffffff" w:space="31" w:sz="4" w:val="single"/>
          <w:bottom w:color="ffffff" w:space="31" w:sz="4" w:val="single"/>
          <w:right w:color="ffffff" w:space="31" w:sz="4" w:val="single"/>
        </w:pBdr>
        <w:tabs>
          <w:tab w:val="left" w:pos="1537"/>
        </w:tabs>
        <w:spacing w:after="0" w:line="256" w:lineRule="auto"/>
        <w:ind w:left="720" w:hanging="360"/>
        <w:rPr/>
      </w:pPr>
      <w:r w:rsidDel="00000000" w:rsidR="00000000" w:rsidRPr="00000000">
        <w:rPr>
          <w:rFonts w:ascii="Arial" w:cs="Arial" w:eastAsia="Arial" w:hAnsi="Arial"/>
          <w:color w:val="000000"/>
          <w:sz w:val="24"/>
          <w:szCs w:val="24"/>
          <w:rtl w:val="0"/>
        </w:rPr>
        <w:t xml:space="preserve">Benchmarking using Call-Off Schedule 16 (Benchmarking)</w:t>
      </w:r>
      <w:r w:rsidDel="00000000" w:rsidR="00000000" w:rsidRPr="00000000">
        <w:rPr>
          <w:rtl w:val="0"/>
        </w:rPr>
      </w:r>
    </w:p>
    <w:p w:rsidR="00000000" w:rsidDel="00000000" w:rsidP="00000000" w:rsidRDefault="00000000" w:rsidRPr="00000000" w14:paraId="0000006B">
      <w:pPr>
        <w:tabs>
          <w:tab w:val="left" w:pos="2257"/>
        </w:tabs>
        <w:spacing w:after="0" w:line="256"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C">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6D">
      <w:pPr>
        <w:tabs>
          <w:tab w:val="left" w:pos="2257"/>
        </w:tabs>
        <w:spacing w:after="0" w:line="256" w:lineRule="auto"/>
        <w:rPr/>
      </w:pPr>
      <w:r w:rsidDel="00000000" w:rsidR="00000000" w:rsidRPr="00000000">
        <w:rPr>
          <w:rFonts w:ascii="Arial" w:cs="Arial" w:eastAsia="Arial" w:hAnsi="Arial"/>
          <w:sz w:val="24"/>
          <w:szCs w:val="24"/>
          <w:rtl w:val="0"/>
        </w:rPr>
        <w:t xml:space="preserve">None</w:t>
      </w:r>
      <w:r w:rsidDel="00000000" w:rsidR="00000000" w:rsidRPr="00000000">
        <w:rPr>
          <w:rtl w:val="0"/>
        </w:rPr>
      </w:r>
    </w:p>
    <w:p w:rsidR="00000000" w:rsidDel="00000000" w:rsidP="00000000" w:rsidRDefault="00000000" w:rsidRPr="00000000" w14:paraId="0000006E">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0">
      <w:pPr>
        <w:tabs>
          <w:tab w:val="left" w:pos="2257"/>
        </w:tabs>
        <w:spacing w:after="0" w:line="256" w:lineRule="auto"/>
        <w:rPr/>
      </w:pPr>
      <w:r w:rsidDel="00000000" w:rsidR="00000000" w:rsidRPr="00000000">
        <w:rPr>
          <w:rFonts w:ascii="Arial" w:cs="Arial" w:eastAsia="Arial" w:hAnsi="Arial"/>
          <w:sz w:val="24"/>
          <w:szCs w:val="24"/>
          <w:rtl w:val="0"/>
        </w:rPr>
        <w:t xml:space="preserve">Payment via BACS upon receipt of a valid invoice which states the PO number used to commission the service. Payment for low value requirements (below £2,500) can be made by Purchasing Card.</w:t>
      </w:r>
      <w:r w:rsidDel="00000000" w:rsidR="00000000" w:rsidRPr="00000000">
        <w:rPr>
          <w:rtl w:val="0"/>
        </w:rPr>
      </w:r>
    </w:p>
    <w:p w:rsidR="00000000" w:rsidDel="00000000" w:rsidP="00000000" w:rsidRDefault="00000000" w:rsidRPr="00000000" w14:paraId="00000071">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w:t>
      </w:r>
    </w:p>
    <w:p w:rsidR="00000000" w:rsidDel="00000000" w:rsidP="00000000" w:rsidRDefault="00000000" w:rsidRPr="00000000" w14:paraId="00000073">
      <w:pPr>
        <w:tabs>
          <w:tab w:val="left" w:pos="2257"/>
        </w:tabs>
        <w:spacing w:after="0" w:line="256" w:lineRule="auto"/>
        <w:rPr>
          <w:b w:val="1"/>
          <w:highlight w:val="yellow"/>
        </w:rPr>
      </w:pP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74">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tabs>
          <w:tab w:val="left" w:pos="2257"/>
        </w:tabs>
        <w:spacing w:after="0" w:line="256" w:lineRule="auto"/>
        <w:rPr>
          <w:highlight w:val="yellow"/>
        </w:rPr>
      </w:pPr>
      <w:r w:rsidDel="00000000" w:rsidR="00000000" w:rsidRPr="00000000">
        <w:rPr>
          <w:rFonts w:ascii="Arial" w:cs="Arial" w:eastAsia="Arial" w:hAnsi="Arial"/>
          <w:sz w:val="24"/>
          <w:szCs w:val="24"/>
          <w:rtl w:val="0"/>
        </w:rPr>
        <w:t xml:space="preserve">Email address: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76">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78">
      <w:pPr>
        <w:tabs>
          <w:tab w:val="left" w:pos="2257"/>
        </w:tabs>
        <w:spacing w:after="0" w:line="256" w:lineRule="auto"/>
        <w:rPr>
          <w:b w:val="1"/>
          <w:highlight w:val="yellow"/>
        </w:rPr>
      </w:pPr>
      <w:r w:rsidDel="00000000" w:rsidR="00000000" w:rsidRPr="00000000">
        <w:rPr>
          <w:rFonts w:ascii="Arial" w:cs="Arial" w:eastAsia="Arial" w:hAnsi="Arial"/>
          <w:sz w:val="24"/>
          <w:szCs w:val="24"/>
          <w:rtl w:val="0"/>
        </w:rPr>
        <w:t xml:space="preserve">Name –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79">
      <w:pPr>
        <w:tabs>
          <w:tab w:val="left" w:pos="2257"/>
        </w:tabs>
        <w:spacing w:after="0" w:line="256" w:lineRule="auto"/>
        <w:rPr>
          <w:b w:val="1"/>
          <w:highlight w:val="yellow"/>
        </w:rPr>
      </w:pPr>
      <w:r w:rsidDel="00000000" w:rsidR="00000000" w:rsidRPr="00000000">
        <w:rPr>
          <w:rFonts w:ascii="Arial" w:cs="Arial" w:eastAsia="Arial" w:hAnsi="Arial"/>
          <w:sz w:val="24"/>
          <w:szCs w:val="24"/>
          <w:rtl w:val="0"/>
        </w:rPr>
        <w:t xml:space="preserve">Role –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7A">
      <w:pPr>
        <w:tabs>
          <w:tab w:val="left" w:pos="2257"/>
        </w:tabs>
        <w:spacing w:after="0" w:line="256" w:lineRule="auto"/>
        <w:rPr>
          <w:b w:val="1"/>
          <w:highlight w:val="yellow"/>
        </w:rPr>
      </w:pPr>
      <w:r w:rsidDel="00000000" w:rsidR="00000000" w:rsidRPr="00000000">
        <w:rPr>
          <w:rFonts w:ascii="Arial" w:cs="Arial" w:eastAsia="Arial" w:hAnsi="Arial"/>
          <w:sz w:val="24"/>
          <w:szCs w:val="24"/>
          <w:rtl w:val="0"/>
        </w:rPr>
        <w:t xml:space="preserve">Email address –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7B">
      <w:pPr>
        <w:tabs>
          <w:tab w:val="left" w:pos="2257"/>
        </w:tabs>
        <w:spacing w:after="0" w:line="256" w:lineRule="auto"/>
        <w:rPr>
          <w:b w:val="1"/>
          <w:highlight w:val="yellow"/>
        </w:rPr>
      </w:pPr>
      <w:r w:rsidDel="00000000" w:rsidR="00000000" w:rsidRPr="00000000">
        <w:rPr>
          <w:rFonts w:ascii="Arial" w:cs="Arial" w:eastAsia="Arial" w:hAnsi="Arial"/>
          <w:sz w:val="24"/>
          <w:szCs w:val="24"/>
          <w:rtl w:val="0"/>
        </w:rPr>
        <w:t xml:space="preserve">Address –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7C">
      <w:pPr>
        <w:tabs>
          <w:tab w:val="left" w:pos="2257"/>
        </w:tabs>
        <w:spacing w:after="0" w:line="256" w:lineRule="auto"/>
        <w:rPr/>
      </w:pPr>
      <w:r w:rsidDel="00000000" w:rsidR="00000000" w:rsidRPr="00000000">
        <w:rPr>
          <w:rtl w:val="0"/>
        </w:rPr>
      </w:r>
    </w:p>
    <w:p w:rsidR="00000000" w:rsidDel="00000000" w:rsidP="00000000" w:rsidRDefault="00000000" w:rsidRPr="00000000" w14:paraId="0000007D">
      <w:pPr>
        <w:tabs>
          <w:tab w:val="left" w:pos="2257"/>
        </w:tabs>
        <w:spacing w:after="0" w:line="256" w:lineRule="auto"/>
        <w:rPr/>
      </w:pPr>
      <w:r w:rsidDel="00000000" w:rsidR="00000000" w:rsidRPr="00000000">
        <w:rPr>
          <w:rtl w:val="0"/>
        </w:rPr>
      </w:r>
    </w:p>
    <w:p w:rsidR="00000000" w:rsidDel="00000000" w:rsidP="00000000" w:rsidRDefault="00000000" w:rsidRPr="00000000" w14:paraId="0000007E">
      <w:pPr>
        <w:tabs>
          <w:tab w:val="left" w:pos="2257"/>
        </w:tabs>
        <w:spacing w:after="0" w:line="256" w:lineRule="auto"/>
        <w:rPr/>
      </w:pPr>
      <w:r w:rsidDel="00000000" w:rsidR="00000000" w:rsidRPr="00000000">
        <w:rPr>
          <w:rtl w:val="0"/>
        </w:rPr>
      </w:r>
    </w:p>
    <w:p w:rsidR="00000000" w:rsidDel="00000000" w:rsidP="00000000" w:rsidRDefault="00000000" w:rsidRPr="00000000" w14:paraId="0000007F">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1">
      <w:pPr>
        <w:tabs>
          <w:tab w:val="left" w:pos="2257"/>
        </w:tabs>
        <w:spacing w:after="0" w:line="256" w:lineRule="auto"/>
        <w:rPr/>
      </w:pPr>
      <w:r w:rsidDel="00000000" w:rsidR="00000000" w:rsidRPr="00000000">
        <w:rPr>
          <w:rFonts w:ascii="Arial" w:cs="Arial" w:eastAsia="Arial" w:hAnsi="Arial"/>
          <w:sz w:val="24"/>
          <w:szCs w:val="24"/>
          <w:rtl w:val="0"/>
        </w:rPr>
        <w:t xml:space="preserve">Cabinet Office Environmental Policy Statement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available online at: </w:t>
      </w:r>
      <w:hyperlink r:id="rId7">
        <w:r w:rsidDel="00000000" w:rsidR="00000000" w:rsidRPr="00000000">
          <w:rPr>
            <w:rFonts w:ascii="Arial" w:cs="Arial" w:eastAsia="Arial" w:hAnsi="Arial"/>
            <w:color w:val="0000ff"/>
            <w:sz w:val="24"/>
            <w:szCs w:val="24"/>
            <w:u w:val="single"/>
            <w:rtl w:val="0"/>
          </w:rPr>
          <w:t xml:space="preserve">https://www.gov.uk/government/publications/cabinet-office-environmental-policy-statement</w:t>
        </w:r>
      </w:hyperlink>
      <w:r w:rsidDel="00000000" w:rsidR="00000000" w:rsidRPr="00000000">
        <w:rPr>
          <w:rtl w:val="0"/>
        </w:rPr>
      </w:r>
    </w:p>
    <w:p w:rsidR="00000000" w:rsidDel="00000000" w:rsidP="00000000" w:rsidRDefault="00000000" w:rsidRPr="00000000" w14:paraId="00000082">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4">
      <w:pPr>
        <w:tabs>
          <w:tab w:val="left" w:pos="2257"/>
        </w:tabs>
        <w:spacing w:after="0" w:line="256" w:lineRule="auto"/>
        <w:rPr/>
      </w:pPr>
      <w:r w:rsidDel="00000000" w:rsidR="00000000" w:rsidRPr="00000000">
        <w:rPr>
          <w:rFonts w:ascii="Arial" w:cs="Arial" w:eastAsia="Arial" w:hAnsi="Arial"/>
          <w:sz w:val="24"/>
          <w:szCs w:val="24"/>
          <w:rtl w:val="0"/>
        </w:rPr>
        <w:t xml:space="preserve">Appended at Call-Off Schedule 9 (Security)</w:t>
      </w:r>
      <w:r w:rsidDel="00000000" w:rsidR="00000000" w:rsidRPr="00000000">
        <w:rPr>
          <w:rtl w:val="0"/>
        </w:rPr>
      </w:r>
    </w:p>
    <w:p w:rsidR="00000000" w:rsidDel="00000000" w:rsidP="00000000" w:rsidRDefault="00000000" w:rsidRPr="00000000" w14:paraId="00000085">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7">
      <w:pPr>
        <w:tabs>
          <w:tab w:val="left" w:pos="2257"/>
        </w:tabs>
        <w:spacing w:after="0" w:line="256" w:lineRule="auto"/>
        <w:rPr>
          <w:b w:val="1"/>
          <w:highlight w:val="yellow"/>
        </w:rPr>
      </w:pPr>
      <w:r w:rsidDel="00000000" w:rsidR="00000000" w:rsidRPr="00000000">
        <w:rPr>
          <w:rFonts w:ascii="Arial" w:cs="Arial" w:eastAsia="Arial" w:hAnsi="Arial"/>
          <w:sz w:val="24"/>
          <w:szCs w:val="24"/>
          <w:rtl w:val="0"/>
        </w:rPr>
        <w:t xml:space="preserve">Name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88">
      <w:pPr>
        <w:tabs>
          <w:tab w:val="left" w:pos="2257"/>
        </w:tabs>
        <w:spacing w:after="0" w:line="256" w:lineRule="auto"/>
        <w:rPr>
          <w:b w:val="1"/>
        </w:rPr>
      </w:pPr>
      <w:r w:rsidDel="00000000" w:rsidR="00000000" w:rsidRPr="00000000">
        <w:rPr>
          <w:rFonts w:ascii="Arial" w:cs="Arial" w:eastAsia="Arial" w:hAnsi="Arial"/>
          <w:sz w:val="24"/>
          <w:szCs w:val="24"/>
          <w:rtl w:val="0"/>
        </w:rPr>
        <w:t xml:space="preserve">Role –</w:t>
      </w:r>
      <w:r w:rsidDel="00000000" w:rsidR="00000000" w:rsidRPr="00000000">
        <w:rPr>
          <w:rFonts w:ascii="Arial" w:cs="Arial" w:eastAsia="Arial" w:hAnsi="Arial"/>
          <w:b w:val="1"/>
          <w:color w:val="0b0c0c"/>
          <w:sz w:val="24"/>
          <w:szCs w:val="24"/>
          <w:rtl w:val="0"/>
        </w:rPr>
        <w:t xml:space="preserve">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89">
      <w:pPr>
        <w:tabs>
          <w:tab w:val="left" w:pos="2257"/>
        </w:tabs>
        <w:spacing w:after="0" w:line="256" w:lineRule="auto"/>
        <w:rPr>
          <w:b w:val="1"/>
        </w:rPr>
      </w:pPr>
      <w:r w:rsidDel="00000000" w:rsidR="00000000" w:rsidRPr="00000000">
        <w:rPr>
          <w:rFonts w:ascii="Arial" w:cs="Arial" w:eastAsia="Arial" w:hAnsi="Arial"/>
          <w:sz w:val="24"/>
          <w:szCs w:val="24"/>
          <w:rtl w:val="0"/>
        </w:rPr>
        <w:t xml:space="preserve">Email address –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8A">
      <w:pPr>
        <w:tabs>
          <w:tab w:val="left" w:pos="2257"/>
        </w:tabs>
        <w:spacing w:after="0" w:line="256" w:lineRule="auto"/>
        <w:rPr>
          <w:b w:val="1"/>
        </w:rPr>
      </w:pPr>
      <w:r w:rsidDel="00000000" w:rsidR="00000000" w:rsidRPr="00000000">
        <w:rPr>
          <w:rFonts w:ascii="Arial" w:cs="Arial" w:eastAsia="Arial" w:hAnsi="Arial"/>
          <w:sz w:val="24"/>
          <w:szCs w:val="24"/>
          <w:rtl w:val="0"/>
        </w:rPr>
        <w:t xml:space="preserve">Address –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8B">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8D">
      <w:pPr>
        <w:tabs>
          <w:tab w:val="left" w:pos="2257"/>
        </w:tabs>
        <w:spacing w:after="0" w:line="256" w:lineRule="auto"/>
        <w:rPr>
          <w:b w:val="1"/>
        </w:rPr>
      </w:pPr>
      <w:r w:rsidDel="00000000" w:rsidR="00000000" w:rsidRPr="00000000">
        <w:rPr>
          <w:rFonts w:ascii="Arial" w:cs="Arial" w:eastAsia="Arial" w:hAnsi="Arial"/>
          <w:sz w:val="24"/>
          <w:szCs w:val="24"/>
          <w:rtl w:val="0"/>
        </w:rPr>
        <w:t xml:space="preserve">Name –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8E">
      <w:pPr>
        <w:tabs>
          <w:tab w:val="left" w:pos="2257"/>
        </w:tabs>
        <w:spacing w:after="0" w:line="256" w:lineRule="auto"/>
        <w:rPr>
          <w:b w:val="1"/>
        </w:rPr>
      </w:pPr>
      <w:r w:rsidDel="00000000" w:rsidR="00000000" w:rsidRPr="00000000">
        <w:rPr>
          <w:rFonts w:ascii="Arial" w:cs="Arial" w:eastAsia="Arial" w:hAnsi="Arial"/>
          <w:sz w:val="24"/>
          <w:szCs w:val="24"/>
          <w:rtl w:val="0"/>
        </w:rPr>
        <w:t xml:space="preserve">Role –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8F">
      <w:pPr>
        <w:tabs>
          <w:tab w:val="left" w:pos="2257"/>
        </w:tabs>
        <w:spacing w:after="0" w:line="256" w:lineRule="auto"/>
        <w:rPr>
          <w:b w:val="1"/>
        </w:rPr>
      </w:pPr>
      <w:r w:rsidDel="00000000" w:rsidR="00000000" w:rsidRPr="00000000">
        <w:rPr>
          <w:rFonts w:ascii="Arial" w:cs="Arial" w:eastAsia="Arial" w:hAnsi="Arial"/>
          <w:sz w:val="24"/>
          <w:szCs w:val="24"/>
          <w:rtl w:val="0"/>
        </w:rPr>
        <w:t xml:space="preserve">Email address –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90">
      <w:pPr>
        <w:tabs>
          <w:tab w:val="left" w:pos="2257"/>
        </w:tabs>
        <w:spacing w:after="0" w:line="256" w:lineRule="auto"/>
        <w:rPr>
          <w:b w:val="1"/>
        </w:rPr>
      </w:pPr>
      <w:r w:rsidDel="00000000" w:rsidR="00000000" w:rsidRPr="00000000">
        <w:rPr>
          <w:rFonts w:ascii="Arial" w:cs="Arial" w:eastAsia="Arial" w:hAnsi="Arial"/>
          <w:sz w:val="24"/>
          <w:szCs w:val="24"/>
          <w:rtl w:val="0"/>
        </w:rPr>
        <w:t xml:space="preserve">Address – </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91">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3">
      <w:pPr>
        <w:tabs>
          <w:tab w:val="left" w:pos="2257"/>
        </w:tabs>
        <w:spacing w:after="0" w:line="256" w:lineRule="auto"/>
        <w:rPr/>
      </w:pPr>
      <w:r w:rsidDel="00000000" w:rsidR="00000000" w:rsidRPr="00000000">
        <w:rPr>
          <w:rFonts w:ascii="Arial" w:cs="Arial" w:eastAsia="Arial" w:hAnsi="Arial"/>
          <w:b w:val="1"/>
          <w:sz w:val="24"/>
          <w:szCs w:val="24"/>
          <w:rtl w:val="0"/>
        </w:rPr>
        <w:t xml:space="preserve">Management Information: </w:t>
      </w:r>
      <w:r w:rsidDel="00000000" w:rsidR="00000000" w:rsidRPr="00000000">
        <w:rPr>
          <w:rFonts w:ascii="Arial" w:cs="Arial" w:eastAsia="Arial" w:hAnsi="Arial"/>
          <w:sz w:val="24"/>
          <w:szCs w:val="24"/>
          <w:rtl w:val="0"/>
        </w:rPr>
        <w:t xml:space="preserve">By the tenth Working Day of each calendar month]</w:t>
      </w:r>
      <w:r w:rsidDel="00000000" w:rsidR="00000000" w:rsidRPr="00000000">
        <w:rPr>
          <w:rtl w:val="0"/>
        </w:rPr>
      </w:r>
    </w:p>
    <w:p w:rsidR="00000000" w:rsidDel="00000000" w:rsidP="00000000" w:rsidRDefault="00000000" w:rsidRPr="00000000" w14:paraId="00000094">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6">
      <w:pPr>
        <w:tabs>
          <w:tab w:val="left" w:pos="2257"/>
        </w:tabs>
        <w:spacing w:after="0" w:line="256" w:lineRule="auto"/>
        <w:rPr/>
      </w:pPr>
      <w:r w:rsidDel="00000000" w:rsidR="00000000" w:rsidRPr="00000000">
        <w:rPr>
          <w:rFonts w:ascii="Arial" w:cs="Arial" w:eastAsia="Arial" w:hAnsi="Arial"/>
          <w:b w:val="1"/>
          <w:sz w:val="24"/>
          <w:szCs w:val="24"/>
          <w:rtl w:val="0"/>
        </w:rPr>
        <w:t xml:space="preserve">Contract Review:</w:t>
      </w:r>
      <w:r w:rsidDel="00000000" w:rsidR="00000000" w:rsidRPr="00000000">
        <w:rPr>
          <w:rFonts w:ascii="Arial" w:cs="Arial" w:eastAsia="Arial" w:hAnsi="Arial"/>
          <w:sz w:val="24"/>
          <w:szCs w:val="24"/>
          <w:rtl w:val="0"/>
        </w:rPr>
        <w:t xml:space="preserve"> Quarterly – to be arranged.</w:t>
      </w:r>
      <w:r w:rsidDel="00000000" w:rsidR="00000000" w:rsidRPr="00000000">
        <w:rPr>
          <w:rtl w:val="0"/>
        </w:rPr>
      </w:r>
    </w:p>
    <w:p w:rsidR="00000000" w:rsidDel="00000000" w:rsidP="00000000" w:rsidRDefault="00000000" w:rsidRPr="00000000" w14:paraId="00000097">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 – SUPPLIER</w:t>
      </w:r>
    </w:p>
    <w:p w:rsidR="00000000" w:rsidDel="00000000" w:rsidP="00000000" w:rsidRDefault="00000000" w:rsidRPr="00000000" w14:paraId="00000099">
      <w:pPr>
        <w:tabs>
          <w:tab w:val="left" w:pos="2257"/>
        </w:tabs>
        <w:spacing w:after="0" w:line="256" w:lineRule="auto"/>
        <w:rPr/>
      </w:pPr>
      <w:r w:rsidDel="00000000" w:rsidR="00000000" w:rsidRPr="00000000">
        <w:rPr>
          <w:rFonts w:ascii="Arial" w:cs="Arial" w:eastAsia="Arial" w:hAnsi="Arial"/>
          <w:sz w:val="24"/>
          <w:szCs w:val="24"/>
          <w:rtl w:val="0"/>
        </w:rPr>
        <w:t xml:space="preserve">See Call-Off Schedule 7 (Key Supplier Staff) </w:t>
      </w:r>
      <w:r w:rsidDel="00000000" w:rsidR="00000000" w:rsidRPr="00000000">
        <w:rPr>
          <w:rtl w:val="0"/>
        </w:rPr>
      </w:r>
    </w:p>
    <w:p w:rsidR="00000000" w:rsidDel="00000000" w:rsidP="00000000" w:rsidRDefault="00000000" w:rsidRPr="00000000" w14:paraId="0000009A">
      <w:pPr>
        <w:tabs>
          <w:tab w:val="left" w:pos="2257"/>
        </w:tabs>
        <w:spacing w:after="0" w:line="256" w:lineRule="auto"/>
        <w:rPr>
          <w:b w:val="1"/>
        </w:rPr>
      </w:pP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p w:rsidR="00000000" w:rsidDel="00000000" w:rsidP="00000000" w:rsidRDefault="00000000" w:rsidRPr="00000000" w14:paraId="0000009B">
      <w:pPr>
        <w:tabs>
          <w:tab w:val="left" w:pos="2257"/>
        </w:tabs>
        <w:spacing w:after="0" w:line="25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9D">
      <w:pPr>
        <w:tabs>
          <w:tab w:val="left" w:pos="2257"/>
        </w:tabs>
        <w:spacing w:after="0" w:line="256" w:lineRule="auto"/>
        <w:rPr/>
      </w:pPr>
      <w:r w:rsidDel="00000000" w:rsidR="00000000" w:rsidRPr="00000000">
        <w:rPr>
          <w:rFonts w:ascii="Arial" w:cs="Arial" w:eastAsia="Arial" w:hAnsi="Arial"/>
          <w:b w:val="1"/>
          <w:sz w:val="24"/>
          <w:szCs w:val="24"/>
          <w:rtl w:val="0"/>
        </w:rPr>
        <w:t xml:space="preserve">None </w:t>
      </w:r>
      <w:r w:rsidDel="00000000" w:rsidR="00000000" w:rsidRPr="00000000">
        <w:rPr>
          <w:rtl w:val="0"/>
        </w:rPr>
      </w:r>
    </w:p>
    <w:p w:rsidR="00000000" w:rsidDel="00000000" w:rsidP="00000000" w:rsidRDefault="00000000" w:rsidRPr="00000000" w14:paraId="0000009E">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0">
      <w:pPr>
        <w:tabs>
          <w:tab w:val="left" w:pos="2257"/>
        </w:tabs>
        <w:spacing w:after="0" w:line="256" w:lineRule="auto"/>
        <w:rPr/>
      </w:pPr>
      <w:r w:rsidDel="00000000" w:rsidR="00000000" w:rsidRPr="00000000">
        <w:rPr>
          <w:rFonts w:ascii="Arial" w:cs="Arial" w:eastAsia="Arial" w:hAnsi="Arial"/>
          <w:sz w:val="24"/>
          <w:szCs w:val="24"/>
          <w:rtl w:val="0"/>
        </w:rPr>
        <w:t xml:space="preserve">As set out in Joint Schedule 4 (Commercially Sensitive Information)</w:t>
      </w:r>
      <w:r w:rsidDel="00000000" w:rsidR="00000000" w:rsidRPr="00000000">
        <w:rPr>
          <w:rtl w:val="0"/>
        </w:rPr>
      </w:r>
    </w:p>
    <w:p w:rsidR="00000000" w:rsidDel="00000000" w:rsidP="00000000" w:rsidRDefault="00000000" w:rsidRPr="00000000" w14:paraId="000000A1">
      <w:pPr>
        <w:tabs>
          <w:tab w:val="left" w:pos="2257"/>
        </w:tabs>
        <w:spacing w:after="0" w:line="256" w:lineRule="auto"/>
        <w:rPr>
          <w:rFonts w:ascii="Arial" w:cs="Arial" w:eastAsia="Arial" w:hAnsi="Arial"/>
          <w:b w:val="1"/>
          <w:sz w:val="24"/>
          <w:szCs w:val="24"/>
          <w:highlight w:val="yellow"/>
        </w:rPr>
      </w:pPr>
      <w:r w:rsidDel="00000000" w:rsidR="00000000" w:rsidRPr="00000000">
        <w:rPr>
          <w:rFonts w:ascii="Arial" w:cs="Arial" w:eastAsia="Arial" w:hAnsi="Arial"/>
          <w:b w:val="1"/>
          <w:color w:val="0b0c0c"/>
          <w:sz w:val="24"/>
          <w:szCs w:val="24"/>
          <w:highlight w:val="yellow"/>
          <w:rtl w:val="0"/>
        </w:rPr>
        <w:t xml:space="preserve">Redacted under FOIA section 43, Commercial Interests</w:t>
      </w:r>
      <w:r w:rsidDel="00000000" w:rsidR="00000000" w:rsidRPr="00000000">
        <w:rPr>
          <w:rtl w:val="0"/>
        </w:rPr>
      </w:r>
    </w:p>
    <w:p w:rsidR="00000000" w:rsidDel="00000000" w:rsidP="00000000" w:rsidRDefault="00000000" w:rsidRPr="00000000" w14:paraId="000000A2">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3">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tabs>
          <w:tab w:val="left" w:pos="2257"/>
        </w:tabs>
        <w:spacing w:after="0" w:line="256"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5">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6">
      <w:pPr>
        <w:tabs>
          <w:tab w:val="left" w:pos="2257"/>
        </w:tabs>
        <w:spacing w:after="0" w:line="256" w:lineRule="auto"/>
        <w:rPr/>
      </w:pPr>
      <w:r w:rsidDel="00000000" w:rsidR="00000000" w:rsidRPr="00000000">
        <w:rPr>
          <w:rFonts w:ascii="Arial" w:cs="Arial" w:eastAsia="Arial" w:hAnsi="Arial"/>
          <w:sz w:val="24"/>
          <w:szCs w:val="24"/>
          <w:rtl w:val="0"/>
        </w:rPr>
        <w:t xml:space="preserve">Service Credits will accrue in accordance with Call-Off Schedule 14 (Service Levels).</w:t>
      </w:r>
      <w:r w:rsidDel="00000000" w:rsidR="00000000" w:rsidRPr="00000000">
        <w:rPr>
          <w:rtl w:val="0"/>
        </w:rPr>
      </w:r>
    </w:p>
    <w:p w:rsidR="00000000" w:rsidDel="00000000" w:rsidP="00000000" w:rsidRDefault="00000000" w:rsidRPr="00000000" w14:paraId="000000A7">
      <w:pPr>
        <w:tabs>
          <w:tab w:val="left" w:pos="2257"/>
        </w:tabs>
        <w:spacing w:after="0" w:line="256" w:lineRule="auto"/>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color w:val="0b0c0c"/>
          <w:sz w:val="24"/>
          <w:szCs w:val="24"/>
          <w:highlight w:val="yellow"/>
          <w:rtl w:val="0"/>
        </w:rPr>
        <w:t xml:space="preserve">Redacted under FOIA section 43, Commercial Interests</w:t>
      </w:r>
      <w:r w:rsidDel="00000000" w:rsidR="00000000" w:rsidRPr="00000000">
        <w:rPr>
          <w:rtl w:val="0"/>
        </w:rPr>
      </w:r>
    </w:p>
    <w:p w:rsidR="00000000" w:rsidDel="00000000" w:rsidP="00000000" w:rsidRDefault="00000000" w:rsidRPr="00000000" w14:paraId="000000A8">
      <w:pPr>
        <w:tabs>
          <w:tab w:val="left" w:pos="2257"/>
        </w:tabs>
        <w:spacing w:after="0" w:line="256" w:lineRule="auto"/>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color w:val="0b0c0c"/>
          <w:sz w:val="24"/>
          <w:szCs w:val="24"/>
          <w:highlight w:val="yellow"/>
          <w:rtl w:val="0"/>
        </w:rPr>
        <w:t xml:space="preserve">Redacted under FOIA section 43, Commercial Interests</w:t>
      </w:r>
      <w:r w:rsidDel="00000000" w:rsidR="00000000" w:rsidRPr="00000000">
        <w:rPr>
          <w:rtl w:val="0"/>
        </w:rPr>
      </w:r>
    </w:p>
    <w:p w:rsidR="00000000" w:rsidDel="00000000" w:rsidP="00000000" w:rsidRDefault="00000000" w:rsidRPr="00000000" w14:paraId="000000A9">
      <w:pPr>
        <w:pBdr>
          <w:top w:color="ffffff" w:space="31" w:sz="4" w:val="single"/>
          <w:left w:color="ffffff" w:space="31" w:sz="4" w:val="single"/>
          <w:bottom w:color="ffffff" w:space="31" w:sz="4" w:val="single"/>
          <w:right w:color="ffffff" w:space="31" w:sz="4" w:val="single"/>
        </w:pBdr>
        <w:spacing w:after="0" w:line="240" w:lineRule="auto"/>
        <w:rPr>
          <w:rFonts w:ascii="Arial" w:cs="Arial" w:eastAsia="Arial" w:hAnsi="Arial"/>
          <w:b w:val="1"/>
          <w:sz w:val="24"/>
          <w:szCs w:val="24"/>
        </w:rPr>
      </w:pPr>
      <w:r w:rsidDel="00000000" w:rsidR="00000000" w:rsidRPr="00000000">
        <w:rPr>
          <w:rFonts w:ascii="Arial" w:cs="Arial" w:eastAsia="Arial" w:hAnsi="Arial"/>
          <w:color w:val="000000"/>
          <w:sz w:val="24"/>
          <w:szCs w:val="24"/>
          <w:rtl w:val="0"/>
        </w:rPr>
        <w:t xml:space="preserve">A Critical Service Level Failure is: Service unavailable for whatever reason for a period of more than 1 week.</w:t>
      </w:r>
      <w:r w:rsidDel="00000000" w:rsidR="00000000" w:rsidRPr="00000000">
        <w:rPr>
          <w:rtl w:val="0"/>
        </w:rPr>
      </w:r>
    </w:p>
    <w:p w:rsidR="00000000" w:rsidDel="00000000" w:rsidP="00000000" w:rsidRDefault="00000000" w:rsidRPr="00000000" w14:paraId="000000AA">
      <w:pPr>
        <w:tabs>
          <w:tab w:val="left" w:pos="2257"/>
        </w:tabs>
        <w:spacing w:after="0" w:line="25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AB">
      <w:pPr>
        <w:spacing w:after="0" w:line="240" w:lineRule="auto"/>
        <w:jc w:val="both"/>
        <w:rPr/>
      </w:pPr>
      <w:r w:rsidDel="00000000" w:rsidR="00000000" w:rsidRPr="00000000">
        <w:rPr>
          <w:rFonts w:ascii="Arial" w:cs="Arial" w:eastAsia="Arial" w:hAnsi="Arial"/>
          <w:sz w:val="24"/>
          <w:szCs w:val="24"/>
          <w:rtl w:val="0"/>
        </w:rPr>
        <w:t xml:space="preserve">Details of Additional Insurances required in accordance with Joint Schedule 3 (Insurance Requirements)</w:t>
      </w:r>
      <w:r w:rsidDel="00000000" w:rsidR="00000000" w:rsidRPr="00000000">
        <w:rPr>
          <w:rtl w:val="0"/>
        </w:rPr>
      </w:r>
    </w:p>
    <w:p w:rsidR="00000000" w:rsidDel="00000000" w:rsidP="00000000" w:rsidRDefault="00000000" w:rsidRPr="00000000" w14:paraId="000000AC">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AE">
      <w:pPr>
        <w:tabs>
          <w:tab w:val="left" w:pos="2257"/>
        </w:tabs>
        <w:spacing w:after="0" w:line="256" w:lineRule="auto"/>
        <w:rPr/>
      </w:pPr>
      <w:r w:rsidDel="00000000" w:rsidR="00000000" w:rsidRPr="00000000">
        <w:rPr>
          <w:rFonts w:ascii="Arial" w:cs="Arial" w:eastAsia="Arial" w:hAnsi="Arial"/>
          <w:sz w:val="24"/>
          <w:szCs w:val="24"/>
          <w:rtl w:val="0"/>
        </w:rPr>
        <w:t xml:space="preserve">There’s a guarantee of the Supplier's performance provided for all Call-Off Contracts entered under the Framework Contract</w:t>
      </w:r>
      <w:r w:rsidDel="00000000" w:rsidR="00000000" w:rsidRPr="00000000">
        <w:rPr>
          <w:rtl w:val="0"/>
        </w:rPr>
      </w:r>
    </w:p>
    <w:p w:rsidR="00000000" w:rsidDel="00000000" w:rsidP="00000000" w:rsidRDefault="00000000" w:rsidRPr="00000000" w14:paraId="000000AF">
      <w:pPr>
        <w:spacing w:after="0" w:line="256"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1">
      <w:pPr>
        <w:spacing w:after="0" w:line="240" w:lineRule="auto"/>
        <w:jc w:val="both"/>
        <w:rPr/>
      </w:pPr>
      <w:r w:rsidDel="00000000" w:rsidR="00000000" w:rsidRPr="00000000">
        <w:rPr>
          <w:rFonts w:ascii="Arial" w:cs="Arial" w:eastAsia="Arial" w:hAnsi="Arial"/>
          <w:sz w:val="24"/>
          <w:szCs w:val="24"/>
          <w:rtl w:val="0"/>
        </w:rPr>
        <w:t xml:space="preserve">The Supplier agrees, in providing the Deliverables and performing its obligations under the Call-Off Contract, that it will comply with the social value commitments in Call-Off Schedule 4 (Call-Off Tender).</w:t>
      </w:r>
      <w:r w:rsidDel="00000000" w:rsidR="00000000" w:rsidRPr="00000000">
        <w:rPr>
          <w:rtl w:val="0"/>
        </w:rPr>
      </w:r>
    </w:p>
    <w:p w:rsidR="00000000" w:rsidDel="00000000" w:rsidP="00000000" w:rsidRDefault="00000000" w:rsidRPr="00000000" w14:paraId="000000B2">
      <w:pPr>
        <w:spacing w:after="240" w:lineRule="auto"/>
        <w:jc w:val="both"/>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3">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Layout w:type="fixed"/>
        <w:tblLook w:val="04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Borders>
              <w:top w:color="95b3d7" w:space="0" w:sz="4" w:val="single"/>
              <w:left w:color="000000"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B4">
            <w:pPr>
              <w:keepNext w:val="1"/>
              <w:pBdr>
                <w:top w:color="ffffff" w:space="31" w:sz="4" w:val="single"/>
                <w:left w:color="ffffff" w:space="31" w:sz="4" w:val="single"/>
                <w:bottom w:color="ffffff" w:space="31" w:sz="4" w:val="single"/>
                <w:right w:color="ffffff" w:space="31" w:sz="4" w:val="single"/>
              </w:pBdr>
              <w:spacing w:after="120" w:before="240" w:line="240" w:lineRule="auto"/>
              <w:ind w:hanging="142"/>
              <w:jc w:val="center"/>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Borders>
              <w:top w:color="95b3d7" w:space="0" w:sz="4" w:val="single"/>
              <w:left w:color="95b3d7" w:space="0" w:sz="4" w:val="single"/>
              <w:bottom w:color="95b3d7" w:space="0" w:sz="4" w:val="single"/>
              <w:right w:color="000000" w:space="0" w:sz="4" w:val="single"/>
            </w:tcBorders>
            <w:shd w:fill="dbe5f1" w:val="clear"/>
            <w:tcMar>
              <w:top w:w="0.0" w:type="dxa"/>
              <w:left w:w="108.0" w:type="dxa"/>
              <w:bottom w:w="0.0" w:type="dxa"/>
              <w:right w:w="108.0" w:type="dxa"/>
            </w:tcMar>
          </w:tcPr>
          <w:p w:rsidR="00000000" w:rsidDel="00000000" w:rsidP="00000000" w:rsidRDefault="00000000" w:rsidRPr="00000000" w14:paraId="000000B6">
            <w:pPr>
              <w:keepNext w:val="1"/>
              <w:pBdr>
                <w:top w:color="ffffff" w:space="31" w:sz="4" w:val="single"/>
                <w:left w:color="ffffff" w:space="31" w:sz="4" w:val="single"/>
                <w:bottom w:color="ffffff" w:space="31" w:sz="4" w:val="single"/>
                <w:right w:color="ffffff" w:space="31" w:sz="4" w:val="single"/>
              </w:pBdr>
              <w:spacing w:after="120" w:before="240" w:lineRule="auto"/>
              <w:ind w:hanging="72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tcBorders>
              <w:top w:color="95b3d7" w:space="0" w:sz="4" w:val="single"/>
              <w:left w:color="000000"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B8">
            <w:pPr>
              <w:keepNext w:val="1"/>
              <w:pBdr>
                <w:top w:color="ffffff" w:space="31" w:sz="4" w:val="single"/>
                <w:left w:color="ffffff" w:space="31" w:sz="4" w:val="single"/>
                <w:bottom w:color="ffffff" w:space="31" w:sz="4" w:val="single"/>
                <w:right w:color="ffffff" w:space="31" w:sz="4" w:val="single"/>
              </w:pBdr>
              <w:spacing w:after="120" w:before="240" w:line="240" w:lineRule="auto"/>
              <w:ind w:firstLine="2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95b3d7" w:space="0" w:sz="4" w:val="single"/>
              <w:left w:color="95b3d7" w:space="0" w:sz="4" w:val="single"/>
              <w:bottom w:color="95b3d7" w:space="0" w:sz="4" w:val="single"/>
              <w:right w:color="95b3d7" w:space="0" w:sz="4" w:val="single"/>
            </w:tcBorders>
            <w:shd w:fill="auto" w:val="clear"/>
            <w:tcMar>
              <w:top w:w="0.0" w:type="dxa"/>
              <w:left w:w="108.0" w:type="dxa"/>
              <w:bottom w:w="0.0" w:type="dxa"/>
              <w:right w:w="108.0" w:type="dxa"/>
            </w:tcMar>
          </w:tcPr>
          <w:p w:rsidR="00000000" w:rsidDel="00000000" w:rsidP="00000000" w:rsidRDefault="00000000" w:rsidRPr="00000000" w14:paraId="000000B9">
            <w:pPr>
              <w:tabs>
                <w:tab w:val="left" w:pos="2257"/>
              </w:tabs>
              <w:spacing w:after="0" w:line="256" w:lineRule="auto"/>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BA">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95b3d7" w:space="0" w:sz="4" w:val="single"/>
              <w:left w:color="95b3d7" w:space="0" w:sz="4" w:val="single"/>
              <w:bottom w:color="95b3d7"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BB">
            <w:pPr>
              <w:tabs>
                <w:tab w:val="left" w:pos="2257"/>
              </w:tabs>
              <w:spacing w:after="0" w:line="256" w:lineRule="auto"/>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tc>
      </w:tr>
      <w:tr>
        <w:trPr>
          <w:cantSplit w:val="0"/>
          <w:trHeight w:val="635" w:hRule="atLeast"/>
          <w:tblHeader w:val="0"/>
        </w:trPr>
        <w:tc>
          <w:tcPr>
            <w:tcBorders>
              <w:top w:color="95b3d7" w:space="0" w:sz="4" w:val="single"/>
              <w:left w:color="000000"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BC">
            <w:pPr>
              <w:keepNext w:val="1"/>
              <w:pBdr>
                <w:top w:color="ffffff" w:space="31" w:sz="4" w:val="single"/>
                <w:left w:color="ffffff" w:space="31" w:sz="4" w:val="single"/>
                <w:bottom w:color="ffffff" w:space="31" w:sz="4" w:val="single"/>
                <w:right w:color="ffffff" w:space="31" w:sz="4" w:val="single"/>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BD">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BE">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95b3d7" w:space="0" w:sz="4" w:val="single"/>
              <w:left w:color="95b3d7" w:space="0" w:sz="4" w:val="single"/>
              <w:bottom w:color="95b3d7" w:space="0" w:sz="4" w:val="single"/>
              <w:right w:color="000000" w:space="0" w:sz="4" w:val="single"/>
            </w:tcBorders>
            <w:shd w:fill="dbe5f1" w:val="clear"/>
            <w:tcMar>
              <w:top w:w="0.0" w:type="dxa"/>
              <w:left w:w="108.0" w:type="dxa"/>
              <w:bottom w:w="0.0" w:type="dxa"/>
              <w:right w:w="108.0" w:type="dxa"/>
            </w:tcMar>
          </w:tcPr>
          <w:p w:rsidR="00000000" w:rsidDel="00000000" w:rsidP="00000000" w:rsidRDefault="00000000" w:rsidRPr="00000000" w14:paraId="000000BF">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tcBorders>
              <w:top w:color="95b3d7" w:space="0" w:sz="4" w:val="single"/>
              <w:left w:color="000000"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C0">
            <w:pPr>
              <w:keepNext w:val="1"/>
              <w:pBdr>
                <w:top w:color="ffffff" w:space="31" w:sz="4" w:val="single"/>
                <w:left w:color="ffffff" w:space="31" w:sz="4" w:val="single"/>
                <w:bottom w:color="ffffff" w:space="31" w:sz="4" w:val="single"/>
                <w:right w:color="ffffff" w:space="31" w:sz="4" w:val="single"/>
              </w:pBdr>
              <w:spacing w:after="120" w:before="240" w:line="240" w:lineRule="auto"/>
              <w:ind w:firstLine="2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95b3d7" w:space="0" w:sz="4" w:val="single"/>
              <w:left w:color="95b3d7" w:space="0" w:sz="4" w:val="single"/>
              <w:bottom w:color="95b3d7" w:space="0" w:sz="4" w:val="single"/>
              <w:right w:color="95b3d7" w:space="0" w:sz="4" w:val="single"/>
            </w:tcBorders>
            <w:shd w:fill="auto" w:val="clear"/>
            <w:tcMar>
              <w:top w:w="0.0" w:type="dxa"/>
              <w:left w:w="108.0" w:type="dxa"/>
              <w:bottom w:w="0.0" w:type="dxa"/>
              <w:right w:w="108.0" w:type="dxa"/>
            </w:tcMar>
          </w:tcPr>
          <w:p w:rsidR="00000000" w:rsidDel="00000000" w:rsidP="00000000" w:rsidRDefault="00000000" w:rsidRPr="00000000" w14:paraId="000000C1">
            <w:pPr>
              <w:tabs>
                <w:tab w:val="left" w:pos="2257"/>
              </w:tabs>
              <w:spacing w:after="0" w:line="256" w:lineRule="auto"/>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C2">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95b3d7" w:space="0" w:sz="4" w:val="single"/>
              <w:left w:color="95b3d7" w:space="0" w:sz="4" w:val="single"/>
              <w:bottom w:color="95b3d7"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C3">
            <w:pPr>
              <w:tabs>
                <w:tab w:val="left" w:pos="2257"/>
              </w:tabs>
              <w:spacing w:after="0" w:line="256" w:lineRule="auto"/>
              <w:rPr>
                <w:rFonts w:ascii="Arial" w:cs="Arial" w:eastAsia="Arial" w:hAnsi="Arial"/>
                <w:color w:val="000000"/>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color w:val="0b0c0c"/>
                <w:sz w:val="24"/>
                <w:szCs w:val="24"/>
                <w:highlight w:val="yellow"/>
                <w:rtl w:val="0"/>
              </w:rPr>
              <w:t xml:space="preserve">Redacted under FOIA section 40, Personal Information</w:t>
            </w:r>
            <w:r w:rsidDel="00000000" w:rsidR="00000000" w:rsidRPr="00000000">
              <w:rPr>
                <w:rtl w:val="0"/>
              </w:rPr>
            </w:r>
          </w:p>
        </w:tc>
      </w:tr>
      <w:tr>
        <w:trPr>
          <w:cantSplit w:val="0"/>
          <w:trHeight w:val="1319" w:hRule="atLeast"/>
          <w:tblHeader w:val="0"/>
        </w:trPr>
        <w:tc>
          <w:tcPr>
            <w:tcBorders>
              <w:top w:color="95b3d7" w:space="0" w:sz="4" w:val="single"/>
              <w:left w:color="000000"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C4">
            <w:pPr>
              <w:keepNext w:val="1"/>
              <w:pBdr>
                <w:top w:color="ffffff" w:space="31" w:sz="4" w:val="single"/>
                <w:left w:color="ffffff" w:space="31" w:sz="4" w:val="single"/>
                <w:bottom w:color="ffffff" w:space="31" w:sz="4" w:val="single"/>
                <w:right w:color="ffffff" w:space="31" w:sz="4" w:val="single"/>
              </w:pBdr>
              <w:spacing w:after="120" w:before="240" w:line="240" w:lineRule="auto"/>
              <w:ind w:firstLine="2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C5">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Mar>
              <w:top w:w="0.0" w:type="dxa"/>
              <w:left w:w="108.0" w:type="dxa"/>
              <w:bottom w:w="0.0" w:type="dxa"/>
              <w:right w:w="108.0" w:type="dxa"/>
            </w:tcMar>
          </w:tcPr>
          <w:p w:rsidR="00000000" w:rsidDel="00000000" w:rsidP="00000000" w:rsidRDefault="00000000" w:rsidRPr="00000000" w14:paraId="000000C6">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95b3d7" w:space="0" w:sz="4" w:val="single"/>
              <w:left w:color="95b3d7" w:space="0" w:sz="4" w:val="single"/>
              <w:bottom w:color="95b3d7" w:space="0" w:sz="4" w:val="single"/>
              <w:right w:color="000000" w:space="0" w:sz="4" w:val="single"/>
            </w:tcBorders>
            <w:shd w:fill="dbe5f1" w:val="clear"/>
            <w:tcMar>
              <w:top w:w="0.0" w:type="dxa"/>
              <w:left w:w="108.0" w:type="dxa"/>
              <w:bottom w:w="0.0" w:type="dxa"/>
              <w:right w:w="108.0" w:type="dxa"/>
            </w:tcMar>
          </w:tcPr>
          <w:p w:rsidR="00000000" w:rsidDel="00000000" w:rsidP="00000000" w:rsidRDefault="00000000" w:rsidRPr="00000000" w14:paraId="000000C7">
            <w:pPr>
              <w:keepNext w:val="1"/>
              <w:pBdr>
                <w:top w:color="ffffff" w:space="31" w:sz="4" w:val="single"/>
                <w:left w:color="ffffff" w:space="31" w:sz="4" w:val="single"/>
                <w:bottom w:color="ffffff" w:space="31" w:sz="4" w:val="single"/>
                <w:right w:color="ffffff" w:space="31" w:sz="4" w:val="single"/>
              </w:pBdr>
              <w:spacing w:after="120" w:before="240" w:lin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C8">
      <w:pPr>
        <w:tabs>
          <w:tab w:val="left" w:pos="2257"/>
        </w:tabs>
        <w:spacing w:after="0" w:line="256" w:lineRule="auto"/>
        <w:rPr/>
      </w:pPr>
      <w:r w:rsidDel="00000000" w:rsidR="00000000" w:rsidRPr="00000000">
        <w:rPr>
          <w:rtl w:val="0"/>
        </w:rPr>
      </w:r>
    </w:p>
    <w:p w:rsidR="00000000" w:rsidDel="00000000" w:rsidP="00000000" w:rsidRDefault="00000000" w:rsidRPr="00000000" w14:paraId="000000C9">
      <w:pPr>
        <w:tabs>
          <w:tab w:val="left" w:pos="2257"/>
        </w:tabs>
        <w:spacing w:after="0" w:line="256" w:lineRule="auto"/>
        <w:rPr/>
      </w:pPr>
      <w:r w:rsidDel="00000000" w:rsidR="00000000" w:rsidRPr="00000000">
        <w:rPr>
          <w:rtl w:val="0"/>
        </w:rPr>
      </w:r>
    </w:p>
    <w:p w:rsidR="00000000" w:rsidDel="00000000" w:rsidP="00000000" w:rsidRDefault="00000000" w:rsidRPr="00000000" w14:paraId="000000CA">
      <w:pPr>
        <w:tabs>
          <w:tab w:val="left" w:pos="2257"/>
        </w:tabs>
        <w:spacing w:after="0" w:line="256" w:lineRule="auto"/>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D">
    <w:pPr>
      <w:tabs>
        <w:tab w:val="center" w:pos="4513"/>
        <w:tab w:val="right" w:pos="9026"/>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                                        </w:t>
    </w:r>
  </w:p>
  <w:p w:rsidR="00000000" w:rsidDel="00000000" w:rsidP="00000000" w:rsidRDefault="00000000" w:rsidRPr="00000000" w14:paraId="000000CF">
    <w:pPr>
      <w:pBdr>
        <w:top w:color="ffffff" w:space="31" w:sz="4" w:val="single"/>
        <w:left w:color="ffffff" w:space="31" w:sz="4" w:val="single"/>
        <w:bottom w:color="ffffff" w:space="31" w:sz="4" w:val="single"/>
        <w:right w:color="ffffff" w:space="31" w:sz="4" w:val="single"/>
      </w:pBd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pBdr>
        <w:top w:color="ffffff" w:space="31" w:sz="4" w:val="single"/>
        <w:left w:color="ffffff" w:space="31" w:sz="4" w:val="single"/>
        <w:bottom w:color="ffffff" w:space="31" w:sz="4" w:val="single"/>
        <w:right w:color="ffffff" w:space="31" w:sz="4" w:val="single"/>
      </w:pBdr>
      <w:tabs>
        <w:tab w:val="center" w:pos="4513"/>
        <w:tab w:val="right" w:pos="9026"/>
      </w:tabs>
      <w:spacing w:after="0" w:line="240" w:lineRule="auto"/>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CC">
    <w:pPr>
      <w:pBdr>
        <w:top w:color="ffffff" w:space="31" w:sz="4" w:val="single"/>
        <w:left w:color="ffffff" w:space="31" w:sz="4" w:val="single"/>
        <w:bottom w:color="ffffff" w:space="31" w:sz="4" w:val="single"/>
        <w:right w:color="ffffff" w:space="31" w:sz="4" w:val="single"/>
      </w:pBd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6" w:hanging="360.00000000000006"/>
      </w:pPr>
      <w:rPr>
        <w:rFonts w:ascii="Arial" w:cs="Arial" w:eastAsia="Arial" w:hAnsi="Arial"/>
        <w:sz w:val="24"/>
        <w:szCs w:val="24"/>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0"/>
      <w:numFmt w:val="bullet"/>
      <w:lvlText w:val="●"/>
      <w:lvlJc w:val="left"/>
      <w:pPr>
        <w:ind w:left="1080" w:hanging="360"/>
      </w:pPr>
      <w:rPr>
        <w:rFonts w:ascii="Noto Sans Symbols" w:cs="Noto Sans Symbols" w:eastAsia="Noto Sans Symbols" w:hAnsi="Noto Sans Symbols"/>
      </w:rPr>
    </w:lvl>
    <w:lvl w:ilvl="1">
      <w:start w:val="0"/>
      <w:numFmt w:val="bullet"/>
      <w:lvlText w:val="o"/>
      <w:lvlJc w:val="left"/>
      <w:pPr>
        <w:ind w:left="1800" w:hanging="360"/>
      </w:pPr>
      <w:rPr>
        <w:rFonts w:ascii="Courier New" w:cs="Courier New" w:eastAsia="Courier New" w:hAnsi="Courier New"/>
      </w:rPr>
    </w:lvl>
    <w:lvl w:ilvl="2">
      <w:start w:val="0"/>
      <w:numFmt w:val="bullet"/>
      <w:lvlText w:val="▪"/>
      <w:lvlJc w:val="left"/>
      <w:pPr>
        <w:ind w:left="2520" w:hanging="360"/>
      </w:pPr>
      <w:rPr>
        <w:rFonts w:ascii="Noto Sans Symbols" w:cs="Noto Sans Symbols" w:eastAsia="Noto Sans Symbols" w:hAnsi="Noto Sans Symbols"/>
      </w:rPr>
    </w:lvl>
    <w:lvl w:ilvl="3">
      <w:start w:val="0"/>
      <w:numFmt w:val="bullet"/>
      <w:lvlText w:val="●"/>
      <w:lvlJc w:val="left"/>
      <w:pPr>
        <w:ind w:left="3240" w:hanging="360"/>
      </w:pPr>
      <w:rPr>
        <w:rFonts w:ascii="Noto Sans Symbols" w:cs="Noto Sans Symbols" w:eastAsia="Noto Sans Symbols" w:hAnsi="Noto Sans Symbols"/>
      </w:rPr>
    </w:lvl>
    <w:lvl w:ilvl="4">
      <w:start w:val="0"/>
      <w:numFmt w:val="bullet"/>
      <w:lvlText w:val="o"/>
      <w:lvlJc w:val="left"/>
      <w:pPr>
        <w:ind w:left="3960" w:hanging="360"/>
      </w:pPr>
      <w:rPr>
        <w:rFonts w:ascii="Courier New" w:cs="Courier New" w:eastAsia="Courier New" w:hAnsi="Courier New"/>
      </w:rPr>
    </w:lvl>
    <w:lvl w:ilvl="5">
      <w:start w:val="0"/>
      <w:numFmt w:val="bullet"/>
      <w:lvlText w:val="▪"/>
      <w:lvlJc w:val="left"/>
      <w:pPr>
        <w:ind w:left="4680" w:hanging="360"/>
      </w:pPr>
      <w:rPr>
        <w:rFonts w:ascii="Noto Sans Symbols" w:cs="Noto Sans Symbols" w:eastAsia="Noto Sans Symbols" w:hAnsi="Noto Sans Symbols"/>
      </w:rPr>
    </w:lvl>
    <w:lvl w:ilvl="6">
      <w:start w:val="0"/>
      <w:numFmt w:val="bullet"/>
      <w:lvlText w:val="●"/>
      <w:lvlJc w:val="left"/>
      <w:pPr>
        <w:ind w:left="5400" w:hanging="360"/>
      </w:pPr>
      <w:rPr>
        <w:rFonts w:ascii="Noto Sans Symbols" w:cs="Noto Sans Symbols" w:eastAsia="Noto Sans Symbols" w:hAnsi="Noto Sans Symbols"/>
      </w:rPr>
    </w:lvl>
    <w:lvl w:ilvl="7">
      <w:start w:val="0"/>
      <w:numFmt w:val="bullet"/>
      <w:lvlText w:val="o"/>
      <w:lvlJc w:val="left"/>
      <w:pPr>
        <w:ind w:left="6120" w:hanging="360"/>
      </w:pPr>
      <w:rPr>
        <w:rFonts w:ascii="Courier New" w:cs="Courier New" w:eastAsia="Courier New" w:hAnsi="Courier New"/>
      </w:rPr>
    </w:lvl>
    <w:lvl w:ilvl="8">
      <w:start w:val="0"/>
      <w:numFmt w:val="bullet"/>
      <w:lvlText w:val="▪"/>
      <w:lvlJc w:val="left"/>
      <w:pPr>
        <w:ind w:left="6840" w:hanging="360"/>
      </w:pPr>
      <w:rPr>
        <w:rFonts w:ascii="Noto Sans Symbols" w:cs="Noto Sans Symbols" w:eastAsia="Noto Sans Symbols" w:hAnsi="Noto Sans Symbols"/>
      </w:rPr>
    </w:lvl>
  </w:abstractNum>
  <w:abstractNum w:abstractNumId="3">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p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NormalWeb">
    <w:name w:val="Normal (Web)"/>
    <w:basedOn w:val="Normal"/>
    <w:rsid w:val="00882229"/>
    <w:pPr>
      <w:suppressAutoHyphens w:val="0"/>
      <w:spacing w:after="100" w:before="100" w:line="240" w:lineRule="auto"/>
    </w:pPr>
    <w:rPr>
      <w:rFonts w:ascii="Times New Roman" w:cs="Times New Roman" w:eastAsia="Times New Roman" w:hAnsi="Times New Roman"/>
      <w:sz w:val="24"/>
      <w:szCs w:val="24"/>
    </w:rPr>
  </w:style>
  <w:style w:type="character" w:styleId="Hyperlink">
    <w:name w:val="Hyperlink"/>
    <w:basedOn w:val="DefaultParagraphFont"/>
    <w:uiPriority w:val="99"/>
    <w:unhideWhenUsed w:val="1"/>
    <w:rsid w:val="00882229"/>
    <w:rPr>
      <w:color w:val="0000ff"/>
      <w:u w:val="single"/>
    </w:rPr>
  </w:style>
  <w:style w:type="table" w:styleId="a" w:customStyle="1">
    <w:basedOn w:val="TableNormal"/>
    <w:tblPr>
      <w:tblStyleRowBandSize w:val="1"/>
      <w:tblStyleColBandSize w:val="1"/>
      <w:tblCellMar>
        <w:left w:w="10.0" w:type="dxa"/>
        <w:right w:w="10.0" w:type="dxa"/>
      </w:tblCellMar>
    </w:tblPr>
  </w:style>
  <w:style w:type="table" w:styleId="a0" w:customStyle="1">
    <w:basedOn w:val="TableNormal"/>
    <w:tblPr>
      <w:tblStyleRowBandSize w:val="1"/>
      <w:tblStyleColBandSize w:val="1"/>
      <w:tblCellMar>
        <w:left w:w="10.0" w:type="dxa"/>
        <w:right w:w="10.0" w:type="dxa"/>
      </w:tblCellMar>
    </w:tblPr>
  </w:style>
  <w:style w:type="character" w:styleId="CommentReference">
    <w:name w:val="annotation reference"/>
    <w:basedOn w:val="DefaultParagraphFont"/>
    <w:uiPriority w:val="99"/>
    <w:semiHidden w:val="1"/>
    <w:unhideWhenUsed w:val="1"/>
    <w:rsid w:val="00B62BA2"/>
    <w:rPr>
      <w:sz w:val="16"/>
      <w:szCs w:val="16"/>
    </w:rPr>
  </w:style>
  <w:style w:type="paragraph" w:styleId="CommentText">
    <w:name w:val="annotation text"/>
    <w:basedOn w:val="Normal"/>
    <w:link w:val="CommentTextChar"/>
    <w:uiPriority w:val="99"/>
    <w:unhideWhenUsed w:val="1"/>
    <w:rsid w:val="00B62BA2"/>
    <w:pPr>
      <w:spacing w:line="240" w:lineRule="auto"/>
    </w:pPr>
    <w:rPr>
      <w:sz w:val="20"/>
      <w:szCs w:val="20"/>
    </w:rPr>
  </w:style>
  <w:style w:type="character" w:styleId="CommentTextChar" w:customStyle="1">
    <w:name w:val="Comment Text Char"/>
    <w:basedOn w:val="DefaultParagraphFont"/>
    <w:link w:val="CommentText"/>
    <w:uiPriority w:val="99"/>
    <w:rsid w:val="00B62BA2"/>
    <w:rPr>
      <w:sz w:val="20"/>
      <w:szCs w:val="20"/>
    </w:rPr>
  </w:style>
  <w:style w:type="paragraph" w:styleId="CommentSubject">
    <w:name w:val="annotation subject"/>
    <w:basedOn w:val="CommentText"/>
    <w:next w:val="CommentText"/>
    <w:link w:val="CommentSubjectChar"/>
    <w:uiPriority w:val="99"/>
    <w:semiHidden w:val="1"/>
    <w:unhideWhenUsed w:val="1"/>
    <w:rsid w:val="00B62BA2"/>
    <w:rPr>
      <w:b w:val="1"/>
      <w:bCs w:val="1"/>
    </w:rPr>
  </w:style>
  <w:style w:type="character" w:styleId="CommentSubjectChar" w:customStyle="1">
    <w:name w:val="Comment Subject Char"/>
    <w:basedOn w:val="CommentTextChar"/>
    <w:link w:val="CommentSubject"/>
    <w:uiPriority w:val="99"/>
    <w:semiHidden w:val="1"/>
    <w:rsid w:val="00B62BA2"/>
    <w:rPr>
      <w:b w:val="1"/>
      <w:bCs w:val="1"/>
      <w:sz w:val="20"/>
      <w:szCs w:val="20"/>
    </w:rPr>
  </w:style>
  <w:style w:type="paragraph" w:styleId="BalloonText">
    <w:name w:val="Balloon Text"/>
    <w:basedOn w:val="Normal"/>
    <w:link w:val="BalloonTextChar"/>
    <w:uiPriority w:val="99"/>
    <w:semiHidden w:val="1"/>
    <w:unhideWhenUsed w:val="1"/>
    <w:rsid w:val="00B62BA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B62BA2"/>
    <w:rPr>
      <w:rFonts w:ascii="Segoe UI" w:cs="Segoe UI" w:hAnsi="Segoe UI"/>
      <w:sz w:val="18"/>
      <w:szCs w:val="18"/>
    </w:rPr>
  </w:style>
  <w:style w:type="table" w:styleId="a1" w:customStyle="1">
    <w:basedOn w:val="TableNormal"/>
    <w:tblPr>
      <w:tblStyleRowBandSize w:val="1"/>
      <w:tblStyleColBandSize w:val="1"/>
      <w:tblCellMar>
        <w:left w:w="10.0" w:type="dxa"/>
        <w:right w:w="10.0" w:type="dxa"/>
      </w:tblCellMar>
    </w:tblPr>
  </w:style>
  <w:style w:type="paragraph" w:styleId="Revision">
    <w:name w:val="Revision"/>
    <w:hidden w:val="1"/>
    <w:uiPriority w:val="99"/>
    <w:semiHidden w:val="1"/>
    <w:rsid w:val="009361CC"/>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abinet-office-environmental-policy-statemen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qlMC+HGP161ehrYHSUkfIvdIpg==">AMUW2mWJM7uCE4121lHW48WciGj88FsYUCSTPGK0i97n24G4NEMfppTQ0uiSnvMG2U02jKo5CyEf/lRFjYhdaWglRWWHsD7GidhzmvhLEZ7ElKI4eQpN6x0jq7S67F+uYeiPif0sqMirOzkd7vgOSYJSOtJoe0Rp7prIhQLFqzAyMiTXuNwBqrEzNJfdzsrjFgNYXnY8nnw6pp8rsPItIdoowCb+3pkFVvIiY7fFaooM7QtkwO3qtbM=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2022-05-25T13:05:00Z</dcterms:created>
  <dc:creator>Alex Whitehurst</dc:creator>
</cp:coreProperties>
</file>